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11"/>
        <w:gridCol w:w="3938"/>
        <w:gridCol w:w="2156"/>
      </w:tblGrid>
      <w:tr w:rsidR="00B964D4" w:rsidRPr="007F1B09" w:rsidTr="007E026F">
        <w:trPr>
          <w:trHeight w:val="983"/>
        </w:trPr>
        <w:tc>
          <w:tcPr>
            <w:tcW w:w="10205" w:type="dxa"/>
            <w:gridSpan w:val="3"/>
            <w:vAlign w:val="center"/>
          </w:tcPr>
          <w:p w:rsidR="00B964D4" w:rsidRPr="007F1B09" w:rsidRDefault="00B964D4" w:rsidP="00280700">
            <w:pPr>
              <w:jc w:val="distribute"/>
              <w:rPr>
                <w:rFonts w:ascii="標楷體" w:eastAsia="標楷體" w:hAnsi="標楷體"/>
                <w:b/>
                <w:sz w:val="30"/>
                <w:szCs w:val="30"/>
              </w:rPr>
            </w:pPr>
            <w:r w:rsidRPr="007F1B09">
              <w:rPr>
                <w:rFonts w:ascii="標楷體" w:eastAsia="標楷體" w:cs="標楷體" w:hint="eastAsia"/>
                <w:b/>
                <w:sz w:val="30"/>
                <w:szCs w:val="30"/>
              </w:rPr>
              <w:t>「嘉義縣新港</w:t>
            </w:r>
            <w:proofErr w:type="gramStart"/>
            <w:r w:rsidRPr="007F1B09">
              <w:rPr>
                <w:rFonts w:ascii="標楷體" w:eastAsia="標楷體" w:cs="標楷體" w:hint="eastAsia"/>
                <w:b/>
                <w:sz w:val="30"/>
                <w:szCs w:val="30"/>
              </w:rPr>
              <w:t>鄉</w:t>
            </w:r>
            <w:r w:rsidR="009C7E18">
              <w:rPr>
                <w:rFonts w:ascii="標楷體" w:eastAsia="標楷體" w:cs="標楷體" w:hint="eastAsia"/>
                <w:b/>
                <w:sz w:val="30"/>
                <w:szCs w:val="30"/>
              </w:rPr>
              <w:t>公</w:t>
            </w:r>
            <w:r w:rsidR="009C7E18">
              <w:rPr>
                <w:rFonts w:ascii="標楷體" w:eastAsia="標楷體" w:cs="標楷體"/>
                <w:b/>
                <w:sz w:val="30"/>
                <w:szCs w:val="30"/>
              </w:rPr>
              <w:t>所禮廳暨神</w:t>
            </w:r>
            <w:proofErr w:type="gramEnd"/>
            <w:r w:rsidR="009C7E18">
              <w:rPr>
                <w:rFonts w:ascii="標楷體" w:eastAsia="標楷體" w:cs="標楷體" w:hint="eastAsia"/>
                <w:b/>
                <w:sz w:val="30"/>
                <w:szCs w:val="30"/>
              </w:rPr>
              <w:t>(靈)主</w:t>
            </w:r>
            <w:r w:rsidR="009C7E18">
              <w:rPr>
                <w:rFonts w:ascii="標楷體" w:eastAsia="標楷體" w:cs="標楷體"/>
                <w:b/>
                <w:sz w:val="30"/>
                <w:szCs w:val="30"/>
              </w:rPr>
              <w:t>牌位使用管理辦法」</w:t>
            </w:r>
            <w:r w:rsidR="009C7E18">
              <w:rPr>
                <w:rFonts w:ascii="標楷體" w:eastAsia="標楷體" w:cs="標楷體" w:hint="eastAsia"/>
                <w:b/>
                <w:sz w:val="30"/>
                <w:szCs w:val="30"/>
              </w:rPr>
              <w:t xml:space="preserve"> </w:t>
            </w:r>
            <w:r w:rsidR="00280700">
              <w:rPr>
                <w:rFonts w:ascii="標楷體" w:eastAsia="標楷體" w:cs="標楷體"/>
                <w:b/>
                <w:sz w:val="30"/>
                <w:szCs w:val="30"/>
              </w:rPr>
              <w:t xml:space="preserve">     </w:t>
            </w:r>
            <w:r w:rsidRPr="007F1B09">
              <w:rPr>
                <w:rFonts w:ascii="標楷體" w:eastAsia="標楷體" w:cs="標楷體" w:hint="eastAsia"/>
                <w:b/>
                <w:sz w:val="30"/>
                <w:szCs w:val="30"/>
              </w:rPr>
              <w:t>第</w:t>
            </w:r>
            <w:r w:rsidR="00E900EB">
              <w:rPr>
                <w:rFonts w:ascii="標楷體" w:eastAsia="標楷體" w:cs="標楷體" w:hint="eastAsia"/>
                <w:b/>
                <w:sz w:val="30"/>
                <w:szCs w:val="30"/>
              </w:rPr>
              <w:t>二</w:t>
            </w:r>
            <w:r w:rsidR="000E64EA">
              <w:rPr>
                <w:rFonts w:ascii="標楷體" w:eastAsia="標楷體" w:cs="標楷體" w:hint="eastAsia"/>
                <w:b/>
                <w:sz w:val="30"/>
                <w:szCs w:val="30"/>
              </w:rPr>
              <w:t>條</w:t>
            </w:r>
            <w:r w:rsidR="009C7E18">
              <w:rPr>
                <w:rFonts w:ascii="標楷體" w:eastAsia="標楷體" w:cs="標楷體" w:hint="eastAsia"/>
                <w:b/>
                <w:sz w:val="30"/>
                <w:szCs w:val="30"/>
              </w:rPr>
              <w:t>、</w:t>
            </w:r>
            <w:r w:rsidR="00280700">
              <w:rPr>
                <w:rFonts w:ascii="標楷體" w:eastAsia="標楷體" w:cs="標楷體" w:hint="eastAsia"/>
                <w:b/>
                <w:sz w:val="30"/>
                <w:szCs w:val="30"/>
              </w:rPr>
              <w:t xml:space="preserve">    </w:t>
            </w:r>
            <w:r w:rsidR="009C7E18">
              <w:rPr>
                <w:rFonts w:ascii="標楷體" w:eastAsia="標楷體" w:cs="標楷體"/>
                <w:b/>
                <w:sz w:val="30"/>
                <w:szCs w:val="30"/>
              </w:rPr>
              <w:t>第七條</w:t>
            </w:r>
            <w:r w:rsidR="000E64EA">
              <w:rPr>
                <w:rFonts w:ascii="標楷體" w:eastAsia="標楷體" w:cs="標楷體" w:hint="eastAsia"/>
                <w:b/>
                <w:sz w:val="30"/>
                <w:szCs w:val="30"/>
              </w:rPr>
              <w:t>條文修正</w:t>
            </w:r>
            <w:r w:rsidRPr="007F1B09">
              <w:rPr>
                <w:rFonts w:ascii="標楷體" w:eastAsia="標楷體" w:cs="標楷體" w:hint="eastAsia"/>
                <w:b/>
                <w:sz w:val="30"/>
                <w:szCs w:val="30"/>
              </w:rPr>
              <w:t>對照表</w:t>
            </w:r>
          </w:p>
        </w:tc>
      </w:tr>
      <w:tr w:rsidR="00B964D4" w:rsidRPr="007F1B09" w:rsidTr="007E026F">
        <w:trPr>
          <w:trHeight w:val="893"/>
        </w:trPr>
        <w:tc>
          <w:tcPr>
            <w:tcW w:w="4111" w:type="dxa"/>
            <w:vAlign w:val="center"/>
          </w:tcPr>
          <w:p w:rsidR="00B964D4" w:rsidRPr="007F1B09" w:rsidRDefault="00B964D4" w:rsidP="001D20C6">
            <w:pPr>
              <w:jc w:val="center"/>
              <w:rPr>
                <w:rFonts w:ascii="標楷體" w:eastAsia="標楷體" w:hAnsi="標楷體"/>
                <w:b/>
                <w:sz w:val="32"/>
                <w:szCs w:val="32"/>
              </w:rPr>
            </w:pPr>
            <w:r w:rsidRPr="007F1B09">
              <w:rPr>
                <w:rFonts w:ascii="標楷體" w:eastAsia="標楷體" w:hAnsi="標楷體" w:cs="標楷體" w:hint="eastAsia"/>
                <w:b/>
                <w:sz w:val="32"/>
                <w:szCs w:val="32"/>
              </w:rPr>
              <w:t>修正條文</w:t>
            </w:r>
          </w:p>
        </w:tc>
        <w:tc>
          <w:tcPr>
            <w:tcW w:w="3938" w:type="dxa"/>
            <w:vAlign w:val="center"/>
          </w:tcPr>
          <w:p w:rsidR="00B964D4" w:rsidRPr="007F1B09" w:rsidRDefault="00B964D4" w:rsidP="001D20C6">
            <w:pPr>
              <w:jc w:val="center"/>
              <w:rPr>
                <w:rFonts w:ascii="標楷體" w:eastAsia="標楷體" w:hAnsi="標楷體"/>
                <w:b/>
                <w:sz w:val="32"/>
                <w:szCs w:val="32"/>
              </w:rPr>
            </w:pPr>
            <w:r w:rsidRPr="007F1B09">
              <w:rPr>
                <w:rFonts w:ascii="標楷體" w:eastAsia="標楷體" w:hAnsi="標楷體" w:cs="標楷體" w:hint="eastAsia"/>
                <w:b/>
                <w:sz w:val="32"/>
                <w:szCs w:val="32"/>
              </w:rPr>
              <w:t>現行條文</w:t>
            </w:r>
          </w:p>
        </w:tc>
        <w:tc>
          <w:tcPr>
            <w:tcW w:w="2156" w:type="dxa"/>
            <w:vAlign w:val="center"/>
          </w:tcPr>
          <w:p w:rsidR="00B964D4" w:rsidRPr="007F1B09" w:rsidRDefault="00B964D4" w:rsidP="001D20C6">
            <w:pPr>
              <w:jc w:val="center"/>
              <w:rPr>
                <w:rFonts w:ascii="標楷體" w:eastAsia="標楷體" w:hAnsi="標楷體"/>
                <w:b/>
                <w:sz w:val="32"/>
                <w:szCs w:val="32"/>
              </w:rPr>
            </w:pPr>
            <w:r w:rsidRPr="007F1B09">
              <w:rPr>
                <w:rFonts w:ascii="標楷體" w:eastAsia="標楷體" w:hAnsi="標楷體" w:cs="標楷體" w:hint="eastAsia"/>
                <w:b/>
                <w:sz w:val="32"/>
                <w:szCs w:val="32"/>
              </w:rPr>
              <w:t>說</w:t>
            </w:r>
            <w:r w:rsidRPr="007F1B09">
              <w:rPr>
                <w:rFonts w:ascii="標楷體" w:eastAsia="標楷體" w:hAnsi="標楷體" w:cs="標楷體"/>
                <w:b/>
                <w:sz w:val="32"/>
                <w:szCs w:val="32"/>
              </w:rPr>
              <w:t xml:space="preserve">    </w:t>
            </w:r>
            <w:r w:rsidRPr="007F1B09">
              <w:rPr>
                <w:rFonts w:ascii="標楷體" w:eastAsia="標楷體" w:hAnsi="標楷體" w:cs="標楷體" w:hint="eastAsia"/>
                <w:b/>
                <w:sz w:val="32"/>
                <w:szCs w:val="32"/>
              </w:rPr>
              <w:t>明</w:t>
            </w:r>
          </w:p>
        </w:tc>
      </w:tr>
      <w:tr w:rsidR="00B964D4" w:rsidRPr="007F1B09" w:rsidTr="007E026F">
        <w:trPr>
          <w:trHeight w:val="9154"/>
        </w:trPr>
        <w:tc>
          <w:tcPr>
            <w:tcW w:w="4111" w:type="dxa"/>
          </w:tcPr>
          <w:p w:rsidR="009C7E18" w:rsidRPr="009C7E18" w:rsidRDefault="00E90B5B" w:rsidP="006C5A30">
            <w:pPr>
              <w:spacing w:beforeLines="50" w:line="400" w:lineRule="exact"/>
              <w:ind w:left="981" w:hangingChars="350" w:hanging="981"/>
              <w:jc w:val="both"/>
              <w:rPr>
                <w:rFonts w:ascii="標楷體" w:eastAsia="標楷體" w:cs="標楷體"/>
                <w:b/>
                <w:sz w:val="20"/>
                <w:szCs w:val="20"/>
              </w:rPr>
            </w:pPr>
            <w:r>
              <w:rPr>
                <w:rFonts w:ascii="標楷體" w:eastAsia="標楷體" w:cs="標楷體" w:hint="eastAsia"/>
                <w:b/>
                <w:sz w:val="28"/>
                <w:szCs w:val="28"/>
              </w:rPr>
              <w:t xml:space="preserve">第二條 </w:t>
            </w:r>
            <w:r w:rsidR="009C7E18" w:rsidRPr="009C7E18">
              <w:rPr>
                <w:rFonts w:ascii="標楷體" w:eastAsia="標楷體" w:cs="標楷體" w:hint="eastAsia"/>
                <w:b/>
                <w:sz w:val="20"/>
                <w:szCs w:val="20"/>
              </w:rPr>
              <w:t>使用本</w:t>
            </w:r>
            <w:proofErr w:type="gramStart"/>
            <w:r w:rsidR="009C7E18" w:rsidRPr="009C7E18">
              <w:rPr>
                <w:rFonts w:ascii="標楷體" w:eastAsia="標楷體" w:cs="標楷體" w:hint="eastAsia"/>
                <w:b/>
                <w:sz w:val="20"/>
                <w:szCs w:val="20"/>
              </w:rPr>
              <w:t>鄉禮廳</w:t>
            </w:r>
            <w:proofErr w:type="gramEnd"/>
            <w:r w:rsidR="009C7E18" w:rsidRPr="009C7E18">
              <w:rPr>
                <w:rFonts w:ascii="標楷體" w:eastAsia="標楷體" w:cs="標楷體" w:hint="eastAsia"/>
                <w:b/>
                <w:sz w:val="20"/>
                <w:szCs w:val="20"/>
              </w:rPr>
              <w:t>需向本所申請並完成繳費手續。</w:t>
            </w:r>
          </w:p>
          <w:p w:rsidR="009C7E18" w:rsidRPr="009C7E18" w:rsidRDefault="009C7E18" w:rsidP="006C5A30">
            <w:pPr>
              <w:spacing w:beforeLines="50" w:line="400" w:lineRule="exact"/>
              <w:jc w:val="both"/>
              <w:rPr>
                <w:rFonts w:ascii="標楷體" w:eastAsia="標楷體" w:cs="標楷體"/>
                <w:b/>
                <w:sz w:val="20"/>
                <w:szCs w:val="20"/>
              </w:rPr>
            </w:pPr>
            <w:proofErr w:type="gramStart"/>
            <w:r w:rsidRPr="009C7E18">
              <w:rPr>
                <w:rFonts w:ascii="標楷體" w:eastAsia="標楷體" w:cs="標楷體" w:hint="eastAsia"/>
                <w:b/>
                <w:sz w:val="20"/>
                <w:szCs w:val="20"/>
              </w:rPr>
              <w:t>禮廳使用</w:t>
            </w:r>
            <w:proofErr w:type="gramEnd"/>
            <w:r w:rsidRPr="009C7E18">
              <w:rPr>
                <w:rFonts w:ascii="標楷體" w:eastAsia="標楷體" w:cs="標楷體" w:hint="eastAsia"/>
                <w:b/>
                <w:sz w:val="20"/>
                <w:szCs w:val="20"/>
              </w:rPr>
              <w:t>注意事項:</w:t>
            </w:r>
          </w:p>
          <w:p w:rsidR="009C7E18" w:rsidRPr="009C7E18" w:rsidRDefault="009C7E18" w:rsidP="006C5A30">
            <w:pPr>
              <w:spacing w:beforeLines="50" w:line="40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w:t>
            </w:r>
            <w:proofErr w:type="gramStart"/>
            <w:r w:rsidRPr="009C7E18">
              <w:rPr>
                <w:rFonts w:ascii="標楷體" w:eastAsia="標楷體" w:cs="標楷體" w:hint="eastAsia"/>
                <w:b/>
                <w:sz w:val="20"/>
                <w:szCs w:val="20"/>
              </w:rPr>
              <w:t>一</w:t>
            </w:r>
            <w:proofErr w:type="gramEnd"/>
            <w:r w:rsidRPr="009C7E18">
              <w:rPr>
                <w:rFonts w:ascii="標楷體" w:eastAsia="標楷體" w:cs="標楷體" w:hint="eastAsia"/>
                <w:b/>
                <w:sz w:val="20"/>
                <w:szCs w:val="20"/>
              </w:rPr>
              <w:t>)平日祭拜等相關治喪設備依現有建物空間搭設使用，告別式結束需當天自行拆除完畢。</w:t>
            </w:r>
          </w:p>
          <w:p w:rsidR="009C7E18" w:rsidRPr="009C7E18" w:rsidRDefault="009C7E18" w:rsidP="006C5A30">
            <w:pPr>
              <w:spacing w:beforeLines="50" w:line="400" w:lineRule="exact"/>
              <w:jc w:val="both"/>
              <w:rPr>
                <w:rFonts w:ascii="標楷體" w:eastAsia="標楷體" w:cs="標楷體"/>
                <w:b/>
                <w:sz w:val="20"/>
                <w:szCs w:val="20"/>
              </w:rPr>
            </w:pPr>
            <w:r w:rsidRPr="009C7E18">
              <w:rPr>
                <w:rFonts w:ascii="標楷體" w:eastAsia="標楷體" w:cs="標楷體" w:hint="eastAsia"/>
                <w:b/>
                <w:sz w:val="20"/>
                <w:szCs w:val="20"/>
              </w:rPr>
              <w:t xml:space="preserve"> (二)自行準備治喪相關物品。</w:t>
            </w:r>
          </w:p>
          <w:p w:rsidR="009C7E18" w:rsidRPr="009C7E18" w:rsidRDefault="009C7E18" w:rsidP="006C5A30">
            <w:pPr>
              <w:spacing w:beforeLines="50" w:line="40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(三)不得妨礙安寧、製造髒亂及干擾他人治喪祭祀活動。。</w:t>
            </w:r>
          </w:p>
          <w:p w:rsidR="009C7E18" w:rsidRPr="009C7E18" w:rsidRDefault="009C7E18" w:rsidP="006C5A30">
            <w:pPr>
              <w:spacing w:beforeLines="50" w:line="40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(四)禮儀公司應提供營利事業登記證影本一份。</w:t>
            </w:r>
          </w:p>
          <w:p w:rsidR="009C7E18" w:rsidRPr="009C7E18" w:rsidRDefault="009C7E18" w:rsidP="006C5A30">
            <w:pPr>
              <w:spacing w:beforeLines="50" w:line="40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(五)車輛應停放至停車場不得停在出入口，以利車輛行車出入順暢。</w:t>
            </w:r>
          </w:p>
          <w:p w:rsidR="009C7E18" w:rsidRPr="009C7E18" w:rsidRDefault="009C7E18" w:rsidP="006C5A30">
            <w:pPr>
              <w:spacing w:beforeLines="50" w:line="40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(六)不得</w:t>
            </w:r>
            <w:proofErr w:type="gramStart"/>
            <w:r w:rsidRPr="009C7E18">
              <w:rPr>
                <w:rFonts w:ascii="標楷體" w:eastAsia="標楷體" w:cs="標楷體" w:hint="eastAsia"/>
                <w:b/>
                <w:sz w:val="20"/>
                <w:szCs w:val="20"/>
              </w:rPr>
              <w:t>於禮廳</w:t>
            </w:r>
            <w:proofErr w:type="gramEnd"/>
            <w:r w:rsidRPr="009C7E18">
              <w:rPr>
                <w:rFonts w:ascii="標楷體" w:eastAsia="標楷體" w:cs="標楷體" w:hint="eastAsia"/>
                <w:b/>
                <w:sz w:val="20"/>
                <w:szCs w:val="20"/>
              </w:rPr>
              <w:t>內、外壁面、天花板</w:t>
            </w:r>
            <w:proofErr w:type="gramStart"/>
            <w:r w:rsidRPr="009C7E18">
              <w:rPr>
                <w:rFonts w:ascii="標楷體" w:eastAsia="標楷體" w:cs="標楷體" w:hint="eastAsia"/>
                <w:b/>
                <w:sz w:val="20"/>
                <w:szCs w:val="20"/>
              </w:rPr>
              <w:t>或禮廳</w:t>
            </w:r>
            <w:proofErr w:type="gramEnd"/>
            <w:r w:rsidRPr="009C7E18">
              <w:rPr>
                <w:rFonts w:ascii="標楷體" w:eastAsia="標楷體" w:cs="標楷體" w:hint="eastAsia"/>
                <w:b/>
                <w:sz w:val="20"/>
                <w:szCs w:val="20"/>
              </w:rPr>
              <w:t>外屋頂、</w:t>
            </w:r>
            <w:proofErr w:type="gramStart"/>
            <w:r w:rsidRPr="009C7E18">
              <w:rPr>
                <w:rFonts w:ascii="標楷體" w:eastAsia="標楷體" w:cs="標楷體" w:hint="eastAsia"/>
                <w:b/>
                <w:sz w:val="20"/>
                <w:szCs w:val="20"/>
              </w:rPr>
              <w:t>樑</w:t>
            </w:r>
            <w:proofErr w:type="gramEnd"/>
            <w:r w:rsidRPr="009C7E18">
              <w:rPr>
                <w:rFonts w:ascii="標楷體" w:eastAsia="標楷體" w:cs="標楷體" w:hint="eastAsia"/>
                <w:b/>
                <w:sz w:val="20"/>
                <w:szCs w:val="20"/>
              </w:rPr>
              <w:t>柱施工加釘或綑綁任何物品。</w:t>
            </w:r>
          </w:p>
          <w:p w:rsidR="009C7E18" w:rsidRPr="009C7E18" w:rsidRDefault="009C7E18" w:rsidP="006C5A30">
            <w:pPr>
              <w:spacing w:beforeLines="50" w:line="400" w:lineRule="exact"/>
              <w:jc w:val="both"/>
              <w:rPr>
                <w:rFonts w:ascii="標楷體" w:eastAsia="標楷體" w:cs="標楷體"/>
                <w:b/>
                <w:sz w:val="20"/>
                <w:szCs w:val="20"/>
              </w:rPr>
            </w:pPr>
            <w:r w:rsidRPr="009C7E18">
              <w:rPr>
                <w:rFonts w:ascii="標楷體" w:eastAsia="標楷體" w:cs="標楷體" w:hint="eastAsia"/>
                <w:b/>
                <w:sz w:val="20"/>
                <w:szCs w:val="20"/>
              </w:rPr>
              <w:t xml:space="preserve"> (七)共同維護周邊設施及場地整潔。</w:t>
            </w:r>
          </w:p>
          <w:p w:rsidR="009C7E18" w:rsidRPr="009C7E18" w:rsidRDefault="009C7E18" w:rsidP="006C5A30">
            <w:pPr>
              <w:spacing w:beforeLines="50" w:line="40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(八)</w:t>
            </w:r>
            <w:proofErr w:type="gramStart"/>
            <w:r w:rsidRPr="009C7E18">
              <w:rPr>
                <w:rFonts w:ascii="標楷體" w:eastAsia="標楷體" w:cs="標楷體" w:hint="eastAsia"/>
                <w:b/>
                <w:sz w:val="20"/>
                <w:szCs w:val="20"/>
              </w:rPr>
              <w:t>禮廳使用</w:t>
            </w:r>
            <w:proofErr w:type="gramEnd"/>
            <w:r w:rsidRPr="009C7E18">
              <w:rPr>
                <w:rFonts w:ascii="標楷體" w:eastAsia="標楷體" w:cs="標楷體" w:hint="eastAsia"/>
                <w:b/>
                <w:sz w:val="20"/>
                <w:szCs w:val="20"/>
              </w:rPr>
              <w:t>以大體先到先辦理，</w:t>
            </w:r>
            <w:proofErr w:type="gramStart"/>
            <w:r w:rsidRPr="009C7E18">
              <w:rPr>
                <w:rFonts w:ascii="標楷體" w:eastAsia="標楷體" w:cs="標楷體" w:hint="eastAsia"/>
                <w:b/>
                <w:sz w:val="20"/>
                <w:szCs w:val="20"/>
              </w:rPr>
              <w:t>禁止預占</w:t>
            </w:r>
            <w:proofErr w:type="gramEnd"/>
            <w:r w:rsidRPr="009C7E18">
              <w:rPr>
                <w:rFonts w:ascii="標楷體" w:eastAsia="標楷體" w:cs="標楷體" w:hint="eastAsia"/>
                <w:b/>
                <w:sz w:val="20"/>
                <w:szCs w:val="20"/>
              </w:rPr>
              <w:t>、預放任何設施。</w:t>
            </w:r>
          </w:p>
          <w:p w:rsidR="009C7E18" w:rsidRPr="009C7E18" w:rsidRDefault="009C7E18" w:rsidP="006C5A30">
            <w:pPr>
              <w:spacing w:beforeLines="50" w:line="40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(九)因告別式需要使用廣場搭設棚架者，需向本所申請並遵守管理單位指定位置搭設。所搭設之棚架不得有妨礙</w:t>
            </w:r>
            <w:proofErr w:type="gramStart"/>
            <w:r w:rsidRPr="009C7E18">
              <w:rPr>
                <w:rFonts w:ascii="標楷體" w:eastAsia="標楷體" w:cs="標楷體" w:hint="eastAsia"/>
                <w:b/>
                <w:sz w:val="20"/>
                <w:szCs w:val="20"/>
              </w:rPr>
              <w:t>其他禮廳使用者</w:t>
            </w:r>
            <w:proofErr w:type="gramEnd"/>
            <w:r w:rsidRPr="009C7E18">
              <w:rPr>
                <w:rFonts w:ascii="標楷體" w:eastAsia="標楷體" w:cs="標楷體" w:hint="eastAsia"/>
                <w:b/>
                <w:sz w:val="20"/>
                <w:szCs w:val="20"/>
              </w:rPr>
              <w:t>之權益，告別式結束需當天拆除完畢，並恢復場地原狀。</w:t>
            </w:r>
          </w:p>
          <w:p w:rsidR="009C7E18" w:rsidRPr="009C7E18" w:rsidRDefault="009C7E18" w:rsidP="006C5A30">
            <w:pPr>
              <w:spacing w:beforeLines="50" w:line="400" w:lineRule="exact"/>
              <w:jc w:val="both"/>
              <w:rPr>
                <w:rFonts w:ascii="標楷體" w:eastAsia="標楷體" w:cs="標楷體"/>
                <w:b/>
                <w:sz w:val="20"/>
                <w:szCs w:val="20"/>
              </w:rPr>
            </w:pPr>
            <w:r w:rsidRPr="009C7E18">
              <w:rPr>
                <w:rFonts w:ascii="標楷體" w:eastAsia="標楷體" w:cs="標楷體" w:hint="eastAsia"/>
                <w:b/>
                <w:sz w:val="20"/>
                <w:szCs w:val="20"/>
              </w:rPr>
              <w:t xml:space="preserve"> (十)不得有其他違反法令之行為。</w:t>
            </w:r>
          </w:p>
          <w:p w:rsidR="009C7E18" w:rsidRPr="00E01F90" w:rsidRDefault="009C7E18" w:rsidP="006C5A30">
            <w:pPr>
              <w:spacing w:beforeLines="50" w:line="400" w:lineRule="exact"/>
              <w:ind w:left="701" w:hangingChars="350" w:hanging="701"/>
              <w:jc w:val="both"/>
              <w:rPr>
                <w:rFonts w:ascii="標楷體" w:eastAsia="標楷體" w:cs="標楷體"/>
                <w:b/>
                <w:color w:val="FF0000"/>
                <w:sz w:val="20"/>
                <w:szCs w:val="20"/>
              </w:rPr>
            </w:pPr>
            <w:r w:rsidRPr="009C7E18">
              <w:rPr>
                <w:rFonts w:ascii="標楷體" w:eastAsia="標楷體" w:cs="標楷體" w:hint="eastAsia"/>
                <w:b/>
                <w:sz w:val="20"/>
                <w:szCs w:val="20"/>
              </w:rPr>
              <w:lastRenderedPageBreak/>
              <w:t xml:space="preserve"> </w:t>
            </w:r>
            <w:r w:rsidRPr="00E01F90">
              <w:rPr>
                <w:rFonts w:ascii="標楷體" w:eastAsia="標楷體" w:cs="標楷體" w:hint="eastAsia"/>
                <w:b/>
                <w:color w:val="FF0000"/>
                <w:sz w:val="20"/>
                <w:szCs w:val="20"/>
              </w:rPr>
              <w:t>(十一)</w:t>
            </w:r>
            <w:proofErr w:type="gramStart"/>
            <w:r w:rsidRPr="00E01F90">
              <w:rPr>
                <w:rFonts w:ascii="標楷體" w:eastAsia="標楷體" w:cs="標楷體" w:hint="eastAsia"/>
                <w:b/>
                <w:color w:val="FF0000"/>
                <w:sz w:val="20"/>
                <w:szCs w:val="20"/>
                <w:u w:val="single"/>
              </w:rPr>
              <w:t>禮廳</w:t>
            </w:r>
            <w:proofErr w:type="gramEnd"/>
            <w:r w:rsidRPr="00E01F90">
              <w:rPr>
                <w:rFonts w:ascii="標楷體" w:eastAsia="標楷體" w:cs="標楷體" w:hint="eastAsia"/>
                <w:b/>
                <w:color w:val="FF0000"/>
                <w:sz w:val="20"/>
                <w:szCs w:val="20"/>
                <w:u w:val="single"/>
              </w:rPr>
              <w:t>(C</w:t>
            </w:r>
            <w:r w:rsidR="00535F54">
              <w:rPr>
                <w:rFonts w:ascii="標楷體" w:eastAsia="標楷體" w:cs="標楷體" w:hint="eastAsia"/>
                <w:b/>
                <w:color w:val="FF0000"/>
                <w:sz w:val="20"/>
                <w:szCs w:val="20"/>
                <w:u w:val="single"/>
              </w:rPr>
              <w:t>廳</w:t>
            </w:r>
            <w:r w:rsidRPr="00E01F90">
              <w:rPr>
                <w:rFonts w:ascii="標楷體" w:eastAsia="標楷體" w:cs="標楷體" w:hint="eastAsia"/>
                <w:b/>
                <w:color w:val="FF0000"/>
                <w:sz w:val="20"/>
                <w:szCs w:val="20"/>
                <w:u w:val="single"/>
              </w:rPr>
              <w:t>)限符合嘉義縣新港鄉殯葬設施管理自治條例第四條本鄉鄉民使用。</w:t>
            </w:r>
          </w:p>
          <w:p w:rsidR="009C7E18" w:rsidRPr="009C7E18" w:rsidRDefault="009C7E18" w:rsidP="006C5A30">
            <w:pPr>
              <w:spacing w:beforeLines="50" w:line="360" w:lineRule="exact"/>
              <w:rPr>
                <w:rFonts w:ascii="標楷體" w:eastAsia="標楷體" w:cs="標楷體"/>
                <w:b/>
                <w:sz w:val="20"/>
                <w:szCs w:val="20"/>
              </w:rPr>
            </w:pPr>
            <w:r w:rsidRPr="009C7E18">
              <w:rPr>
                <w:rFonts w:ascii="標楷體" w:eastAsia="標楷體" w:cs="標楷體" w:hint="eastAsia"/>
                <w:b/>
                <w:sz w:val="20"/>
                <w:szCs w:val="20"/>
              </w:rPr>
              <w:t>違反前項規定者，管理單位得命其改善或為必要之排除或防止措施。</w:t>
            </w:r>
          </w:p>
          <w:p w:rsidR="00BA7741" w:rsidRPr="00BA7741" w:rsidRDefault="00BA7741" w:rsidP="006C5A30">
            <w:pPr>
              <w:spacing w:beforeLines="50" w:line="400" w:lineRule="exact"/>
              <w:jc w:val="both"/>
              <w:rPr>
                <w:rFonts w:ascii="標楷體" w:eastAsia="標楷體"/>
                <w:b/>
                <w:sz w:val="20"/>
                <w:szCs w:val="20"/>
              </w:rPr>
            </w:pPr>
            <w:r w:rsidRPr="00BA7741">
              <w:rPr>
                <w:rFonts w:ascii="標楷體" w:eastAsia="標楷體" w:hint="eastAsia"/>
                <w:b/>
                <w:sz w:val="28"/>
                <w:szCs w:val="28"/>
              </w:rPr>
              <w:t>第</w:t>
            </w:r>
            <w:r w:rsidRPr="00BA7741">
              <w:rPr>
                <w:rFonts w:ascii="標楷體" w:eastAsia="標楷體"/>
                <w:b/>
                <w:sz w:val="28"/>
                <w:szCs w:val="28"/>
              </w:rPr>
              <w:t>七條</w:t>
            </w:r>
            <w:r w:rsidRPr="00BA7741">
              <w:rPr>
                <w:rFonts w:ascii="標楷體" w:eastAsia="標楷體" w:hint="eastAsia"/>
                <w:b/>
                <w:sz w:val="28"/>
                <w:szCs w:val="28"/>
              </w:rPr>
              <w:t xml:space="preserve"> </w:t>
            </w:r>
            <w:r>
              <w:rPr>
                <w:rFonts w:ascii="標楷體" w:eastAsia="標楷體" w:hint="eastAsia"/>
                <w:b/>
                <w:sz w:val="20"/>
                <w:szCs w:val="20"/>
              </w:rPr>
              <w:t>為</w:t>
            </w:r>
            <w:r w:rsidRPr="00BA7741">
              <w:rPr>
                <w:rFonts w:ascii="標楷體" w:eastAsia="標楷體" w:hint="eastAsia"/>
                <w:b/>
                <w:sz w:val="20"/>
                <w:szCs w:val="20"/>
              </w:rPr>
              <w:t>整齊有致，神主(靈)牌位安奉使用程序由上而下，再由右而左；本鄉鄉民永久使用費新臺幣八千元，管理</w:t>
            </w:r>
            <w:proofErr w:type="gramStart"/>
            <w:r w:rsidRPr="00BA7741">
              <w:rPr>
                <w:rFonts w:ascii="標楷體" w:eastAsia="標楷體" w:hint="eastAsia"/>
                <w:b/>
                <w:sz w:val="20"/>
                <w:szCs w:val="20"/>
              </w:rPr>
              <w:t>維護費新臺幣</w:t>
            </w:r>
            <w:proofErr w:type="gramEnd"/>
            <w:r w:rsidRPr="00BA7741">
              <w:rPr>
                <w:rFonts w:ascii="標楷體" w:eastAsia="標楷體" w:hint="eastAsia"/>
                <w:b/>
                <w:sz w:val="20"/>
                <w:szCs w:val="20"/>
              </w:rPr>
              <w:t>七千元，跳位</w:t>
            </w:r>
            <w:proofErr w:type="gramStart"/>
            <w:r w:rsidRPr="00BA7741">
              <w:rPr>
                <w:rFonts w:ascii="標楷體" w:eastAsia="標楷體" w:hint="eastAsia"/>
                <w:b/>
                <w:sz w:val="20"/>
                <w:szCs w:val="20"/>
              </w:rPr>
              <w:t>安奉者加收</w:t>
            </w:r>
            <w:proofErr w:type="gramEnd"/>
            <w:r w:rsidRPr="00BA7741">
              <w:rPr>
                <w:rFonts w:ascii="標楷體" w:eastAsia="標楷體" w:hint="eastAsia"/>
                <w:b/>
                <w:sz w:val="20"/>
                <w:szCs w:val="20"/>
              </w:rPr>
              <w:t>新臺幣五千元；外鄉鎮市民使用永久使用費新臺幣二萬元，管理</w:t>
            </w:r>
            <w:proofErr w:type="gramStart"/>
            <w:r w:rsidRPr="00BA7741">
              <w:rPr>
                <w:rFonts w:ascii="標楷體" w:eastAsia="標楷體" w:hint="eastAsia"/>
                <w:b/>
                <w:sz w:val="20"/>
                <w:szCs w:val="20"/>
              </w:rPr>
              <w:t>維護費新臺幣</w:t>
            </w:r>
            <w:proofErr w:type="gramEnd"/>
            <w:r w:rsidRPr="00BA7741">
              <w:rPr>
                <w:rFonts w:ascii="標楷體" w:eastAsia="標楷體" w:hint="eastAsia"/>
                <w:b/>
                <w:sz w:val="20"/>
                <w:szCs w:val="20"/>
              </w:rPr>
              <w:t>一萬元，跳位</w:t>
            </w:r>
            <w:proofErr w:type="gramStart"/>
            <w:r w:rsidRPr="00BA7741">
              <w:rPr>
                <w:rFonts w:ascii="標楷體" w:eastAsia="標楷體" w:hint="eastAsia"/>
                <w:b/>
                <w:sz w:val="20"/>
                <w:szCs w:val="20"/>
              </w:rPr>
              <w:t>安奉者加收</w:t>
            </w:r>
            <w:proofErr w:type="gramEnd"/>
            <w:r w:rsidRPr="00BA7741">
              <w:rPr>
                <w:rFonts w:ascii="標楷體" w:eastAsia="標楷體" w:hint="eastAsia"/>
                <w:b/>
                <w:sz w:val="20"/>
                <w:szCs w:val="20"/>
              </w:rPr>
              <w:t>新臺幣五千元。</w:t>
            </w:r>
          </w:p>
          <w:p w:rsidR="00BA7741" w:rsidRPr="00BA7741" w:rsidRDefault="00BA7741" w:rsidP="006C5A30">
            <w:pPr>
              <w:spacing w:beforeLines="50" w:line="400" w:lineRule="exact"/>
              <w:jc w:val="both"/>
              <w:rPr>
                <w:rFonts w:ascii="標楷體" w:eastAsia="標楷體"/>
                <w:b/>
                <w:sz w:val="20"/>
                <w:szCs w:val="20"/>
              </w:rPr>
            </w:pPr>
            <w:r w:rsidRPr="00BA7741">
              <w:rPr>
                <w:rFonts w:ascii="標楷體" w:eastAsia="標楷體" w:hint="eastAsia"/>
                <w:b/>
                <w:sz w:val="20"/>
                <w:szCs w:val="20"/>
              </w:rPr>
              <w:t>神主〈靈〉牌位</w:t>
            </w:r>
            <w:proofErr w:type="gramStart"/>
            <w:r w:rsidRPr="00BA7741">
              <w:rPr>
                <w:rFonts w:ascii="標楷體" w:eastAsia="標楷體" w:hint="eastAsia"/>
                <w:b/>
                <w:sz w:val="20"/>
                <w:szCs w:val="20"/>
              </w:rPr>
              <w:t>暫奉區</w:t>
            </w:r>
            <w:proofErr w:type="gramEnd"/>
            <w:r w:rsidRPr="00BA7741">
              <w:rPr>
                <w:rFonts w:ascii="標楷體" w:eastAsia="標楷體" w:hint="eastAsia"/>
                <w:b/>
                <w:sz w:val="20"/>
                <w:szCs w:val="20"/>
              </w:rPr>
              <w:t>，暫奉期限為一年〈未逾一年，以一年計之〉，民眾申請使用時，先行繳納使用費及保證金；使用費新台幣五千元，保證金金額分為：本鄉民眾新台幣一萬元，外縣市鄉鎮民眾新臺幣二萬五千元；期限內或期滿</w:t>
            </w:r>
            <w:proofErr w:type="gramStart"/>
            <w:r w:rsidRPr="00BA7741">
              <w:rPr>
                <w:rFonts w:ascii="標楷體" w:eastAsia="標楷體" w:hint="eastAsia"/>
                <w:b/>
                <w:sz w:val="20"/>
                <w:szCs w:val="20"/>
              </w:rPr>
              <w:t>請回者退還</w:t>
            </w:r>
            <w:proofErr w:type="gramEnd"/>
            <w:r w:rsidRPr="00BA7741">
              <w:rPr>
                <w:rFonts w:ascii="標楷體" w:eastAsia="標楷體" w:hint="eastAsia"/>
                <w:b/>
                <w:sz w:val="20"/>
                <w:szCs w:val="20"/>
              </w:rPr>
              <w:t>保證金；期滿牌位未請回，經本所函文通知，三個月後未遷出者，本所將牌位移入永久</w:t>
            </w:r>
            <w:proofErr w:type="gramStart"/>
            <w:r w:rsidRPr="00BA7741">
              <w:rPr>
                <w:rFonts w:ascii="標楷體" w:eastAsia="標楷體" w:hint="eastAsia"/>
                <w:b/>
                <w:sz w:val="20"/>
                <w:szCs w:val="20"/>
              </w:rPr>
              <w:t>安奉區安置</w:t>
            </w:r>
            <w:proofErr w:type="gramEnd"/>
            <w:r w:rsidRPr="00BA7741">
              <w:rPr>
                <w:rFonts w:ascii="標楷體" w:eastAsia="標楷體" w:hint="eastAsia"/>
                <w:b/>
                <w:sz w:val="20"/>
                <w:szCs w:val="20"/>
              </w:rPr>
              <w:t>，已繳費用不予退還，家屬不得異議。</w:t>
            </w:r>
          </w:p>
          <w:p w:rsidR="00BA7741" w:rsidRPr="00BA7741" w:rsidRDefault="00BA7741" w:rsidP="006C5A30">
            <w:pPr>
              <w:spacing w:beforeLines="50" w:line="400" w:lineRule="exact"/>
              <w:jc w:val="both"/>
              <w:rPr>
                <w:rFonts w:ascii="標楷體" w:eastAsia="標楷體"/>
                <w:b/>
                <w:sz w:val="20"/>
                <w:szCs w:val="20"/>
              </w:rPr>
            </w:pPr>
          </w:p>
          <w:p w:rsidR="00BA7741" w:rsidRPr="00BA7741" w:rsidRDefault="00BA7741" w:rsidP="006C5A30">
            <w:pPr>
              <w:spacing w:beforeLines="50" w:line="360" w:lineRule="exact"/>
              <w:jc w:val="both"/>
              <w:rPr>
                <w:rFonts w:ascii="標楷體" w:eastAsia="標楷體"/>
                <w:b/>
                <w:sz w:val="20"/>
                <w:szCs w:val="20"/>
              </w:rPr>
            </w:pPr>
            <w:r w:rsidRPr="00BA7741">
              <w:rPr>
                <w:rFonts w:ascii="標楷體" w:eastAsia="標楷體" w:hint="eastAsia"/>
                <w:b/>
                <w:sz w:val="20"/>
                <w:szCs w:val="20"/>
              </w:rPr>
              <w:t>神主牌位</w:t>
            </w:r>
            <w:proofErr w:type="gramStart"/>
            <w:r w:rsidRPr="00BA7741">
              <w:rPr>
                <w:rFonts w:ascii="標楷體" w:eastAsia="標楷體" w:hint="eastAsia"/>
                <w:b/>
                <w:sz w:val="20"/>
                <w:szCs w:val="20"/>
              </w:rPr>
              <w:t>暫奉區辦理</w:t>
            </w:r>
            <w:proofErr w:type="gramEnd"/>
            <w:r w:rsidRPr="00BA7741">
              <w:rPr>
                <w:rFonts w:ascii="標楷體" w:eastAsia="標楷體" w:hint="eastAsia"/>
                <w:b/>
                <w:sz w:val="20"/>
                <w:szCs w:val="20"/>
              </w:rPr>
              <w:t>退位時，由原申請人〈或家屬─需檢附相關證件〉填具退還保證金申請書，經本所核算後，退還應退金額。</w:t>
            </w:r>
          </w:p>
          <w:p w:rsidR="00BA7741" w:rsidRPr="00BA7741" w:rsidRDefault="00BA7741" w:rsidP="006C5A30">
            <w:pPr>
              <w:spacing w:beforeLines="50" w:line="360" w:lineRule="exact"/>
              <w:jc w:val="both"/>
              <w:rPr>
                <w:rFonts w:ascii="標楷體" w:eastAsia="標楷體"/>
                <w:b/>
                <w:sz w:val="20"/>
                <w:szCs w:val="20"/>
              </w:rPr>
            </w:pPr>
            <w:r w:rsidRPr="00BA7741">
              <w:rPr>
                <w:rFonts w:ascii="標楷體" w:eastAsia="標楷體" w:hint="eastAsia"/>
                <w:b/>
                <w:sz w:val="20"/>
                <w:szCs w:val="20"/>
              </w:rPr>
              <w:t>申請使用神主(靈)牌位者〈含暫奉區〉，應於一個月內使用，期限內未使用者，得申請退費，</w:t>
            </w:r>
            <w:proofErr w:type="gramStart"/>
            <w:r w:rsidRPr="00BA7741">
              <w:rPr>
                <w:rFonts w:ascii="標楷體" w:eastAsia="標楷體" w:hint="eastAsia"/>
                <w:b/>
                <w:sz w:val="20"/>
                <w:szCs w:val="20"/>
              </w:rPr>
              <w:t>惟</w:t>
            </w:r>
            <w:proofErr w:type="gramEnd"/>
            <w:r w:rsidRPr="00BA7741">
              <w:rPr>
                <w:rFonts w:ascii="標楷體" w:eastAsia="標楷體" w:hint="eastAsia"/>
                <w:b/>
                <w:sz w:val="20"/>
                <w:szCs w:val="20"/>
              </w:rPr>
              <w:t>，</w:t>
            </w:r>
            <w:proofErr w:type="gramStart"/>
            <w:r w:rsidRPr="00BA7741">
              <w:rPr>
                <w:rFonts w:ascii="標楷體" w:eastAsia="標楷體" w:hint="eastAsia"/>
                <w:b/>
                <w:sz w:val="20"/>
                <w:szCs w:val="20"/>
              </w:rPr>
              <w:t>本所酌收</w:t>
            </w:r>
            <w:proofErr w:type="gramEnd"/>
            <w:r w:rsidRPr="00BA7741">
              <w:rPr>
                <w:rFonts w:ascii="標楷體" w:eastAsia="標楷體" w:hint="eastAsia"/>
                <w:b/>
                <w:sz w:val="20"/>
                <w:szCs w:val="20"/>
              </w:rPr>
              <w:t>行政規費新台幣二千元，外縣鄉鎮市民收新台幣</w:t>
            </w:r>
            <w:proofErr w:type="gramStart"/>
            <w:r w:rsidRPr="00BA7741">
              <w:rPr>
                <w:rFonts w:ascii="標楷體" w:eastAsia="標楷體" w:hint="eastAsia"/>
                <w:b/>
                <w:sz w:val="20"/>
                <w:szCs w:val="20"/>
              </w:rPr>
              <w:t>肆</w:t>
            </w:r>
            <w:proofErr w:type="gramEnd"/>
            <w:r w:rsidRPr="00BA7741">
              <w:rPr>
                <w:rFonts w:ascii="標楷體" w:eastAsia="標楷體" w:hint="eastAsia"/>
                <w:b/>
                <w:sz w:val="20"/>
                <w:szCs w:val="20"/>
              </w:rPr>
              <w:t>千元，逾期未辦理者視同放棄，喪失其使用權，已繳費用不予退還，家屬不得異議。</w:t>
            </w:r>
          </w:p>
          <w:p w:rsidR="00B964D4" w:rsidRPr="007F1B09" w:rsidRDefault="00BA7741" w:rsidP="006C5A30">
            <w:pPr>
              <w:spacing w:beforeLines="50" w:line="360" w:lineRule="exact"/>
              <w:jc w:val="both"/>
              <w:rPr>
                <w:rFonts w:eastAsia="標楷體"/>
                <w:b/>
              </w:rPr>
            </w:pPr>
            <w:r w:rsidRPr="00BA7741">
              <w:rPr>
                <w:rFonts w:ascii="標楷體" w:eastAsia="標楷體" w:hint="eastAsia"/>
                <w:b/>
                <w:sz w:val="20"/>
                <w:szCs w:val="20"/>
              </w:rPr>
              <w:t>牌位進</w:t>
            </w:r>
            <w:proofErr w:type="gramStart"/>
            <w:r w:rsidRPr="00BA7741">
              <w:rPr>
                <w:rFonts w:ascii="標楷體" w:eastAsia="標楷體" w:hint="eastAsia"/>
                <w:b/>
                <w:sz w:val="20"/>
                <w:szCs w:val="20"/>
              </w:rPr>
              <w:t>厝</w:t>
            </w:r>
            <w:proofErr w:type="gramEnd"/>
            <w:r w:rsidRPr="00BA7741">
              <w:rPr>
                <w:rFonts w:ascii="標楷體" w:eastAsia="標楷體" w:hint="eastAsia"/>
                <w:b/>
                <w:sz w:val="20"/>
                <w:szCs w:val="20"/>
              </w:rPr>
              <w:t>後，不得要求更換位置，牌位位置若要異動，則需重新繳款後，始得辦理異動事宜；中途退堂者，應向本所辦理註銷，原使用位置本所無條件收回，家屬不得要求退費。</w:t>
            </w:r>
          </w:p>
        </w:tc>
        <w:tc>
          <w:tcPr>
            <w:tcW w:w="3938" w:type="dxa"/>
          </w:tcPr>
          <w:p w:rsidR="009C7E18" w:rsidRPr="009C7E18" w:rsidRDefault="00E90B5B" w:rsidP="006C5A30">
            <w:pPr>
              <w:spacing w:beforeLines="50" w:line="400" w:lineRule="exact"/>
              <w:ind w:left="981" w:hangingChars="350" w:hanging="981"/>
              <w:jc w:val="both"/>
              <w:rPr>
                <w:rFonts w:ascii="標楷體" w:eastAsia="標楷體" w:cs="標楷體"/>
                <w:b/>
                <w:sz w:val="20"/>
                <w:szCs w:val="20"/>
              </w:rPr>
            </w:pPr>
            <w:r>
              <w:rPr>
                <w:rFonts w:ascii="標楷體" w:eastAsia="標楷體" w:cs="標楷體" w:hint="eastAsia"/>
                <w:b/>
                <w:sz w:val="28"/>
                <w:szCs w:val="28"/>
              </w:rPr>
              <w:lastRenderedPageBreak/>
              <w:t>第二條</w:t>
            </w:r>
            <w:r w:rsidR="004B44B0">
              <w:rPr>
                <w:rFonts w:ascii="標楷體" w:eastAsia="標楷體" w:cs="標楷體" w:hint="eastAsia"/>
                <w:b/>
                <w:sz w:val="28"/>
                <w:szCs w:val="28"/>
              </w:rPr>
              <w:t xml:space="preserve"> </w:t>
            </w:r>
            <w:r w:rsidR="009C7E18" w:rsidRPr="009C7E18">
              <w:rPr>
                <w:rFonts w:ascii="標楷體" w:eastAsia="標楷體" w:cs="標楷體" w:hint="eastAsia"/>
                <w:b/>
                <w:sz w:val="20"/>
                <w:szCs w:val="20"/>
              </w:rPr>
              <w:t>使用本</w:t>
            </w:r>
            <w:proofErr w:type="gramStart"/>
            <w:r w:rsidR="009C7E18" w:rsidRPr="009C7E18">
              <w:rPr>
                <w:rFonts w:ascii="標楷體" w:eastAsia="標楷體" w:cs="標楷體" w:hint="eastAsia"/>
                <w:b/>
                <w:sz w:val="20"/>
                <w:szCs w:val="20"/>
              </w:rPr>
              <w:t>鄉禮廳</w:t>
            </w:r>
            <w:proofErr w:type="gramEnd"/>
            <w:r w:rsidR="009C7E18" w:rsidRPr="009C7E18">
              <w:rPr>
                <w:rFonts w:ascii="標楷體" w:eastAsia="標楷體" w:cs="標楷體" w:hint="eastAsia"/>
                <w:b/>
                <w:sz w:val="20"/>
                <w:szCs w:val="20"/>
              </w:rPr>
              <w:t>需向本所申請並完成繳費手續。</w:t>
            </w:r>
          </w:p>
          <w:p w:rsidR="009C7E18" w:rsidRPr="009C7E18" w:rsidRDefault="009C7E18" w:rsidP="006C5A30">
            <w:pPr>
              <w:spacing w:beforeLines="50" w:line="400" w:lineRule="exact"/>
              <w:jc w:val="both"/>
              <w:rPr>
                <w:rFonts w:ascii="標楷體" w:eastAsia="標楷體" w:cs="標楷體"/>
                <w:b/>
                <w:sz w:val="20"/>
                <w:szCs w:val="20"/>
              </w:rPr>
            </w:pPr>
            <w:proofErr w:type="gramStart"/>
            <w:r w:rsidRPr="009C7E18">
              <w:rPr>
                <w:rFonts w:ascii="標楷體" w:eastAsia="標楷體" w:cs="標楷體" w:hint="eastAsia"/>
                <w:b/>
                <w:sz w:val="20"/>
                <w:szCs w:val="20"/>
              </w:rPr>
              <w:t>禮廳使用</w:t>
            </w:r>
            <w:proofErr w:type="gramEnd"/>
            <w:r w:rsidRPr="009C7E18">
              <w:rPr>
                <w:rFonts w:ascii="標楷體" w:eastAsia="標楷體" w:cs="標楷體" w:hint="eastAsia"/>
                <w:b/>
                <w:sz w:val="20"/>
                <w:szCs w:val="20"/>
              </w:rPr>
              <w:t>注意事項:</w:t>
            </w:r>
          </w:p>
          <w:p w:rsidR="009C7E18" w:rsidRPr="009C7E18" w:rsidRDefault="009C7E18" w:rsidP="006C5A30">
            <w:pPr>
              <w:spacing w:beforeLines="50" w:line="40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w:t>
            </w:r>
            <w:proofErr w:type="gramStart"/>
            <w:r w:rsidRPr="009C7E18">
              <w:rPr>
                <w:rFonts w:ascii="標楷體" w:eastAsia="標楷體" w:cs="標楷體" w:hint="eastAsia"/>
                <w:b/>
                <w:sz w:val="20"/>
                <w:szCs w:val="20"/>
              </w:rPr>
              <w:t>一</w:t>
            </w:r>
            <w:proofErr w:type="gramEnd"/>
            <w:r w:rsidRPr="009C7E18">
              <w:rPr>
                <w:rFonts w:ascii="標楷體" w:eastAsia="標楷體" w:cs="標楷體" w:hint="eastAsia"/>
                <w:b/>
                <w:sz w:val="20"/>
                <w:szCs w:val="20"/>
              </w:rPr>
              <w:t>)平日祭拜等相關治喪設備依現有建物空間搭設使用，告別式結束需當天自行拆除完畢。</w:t>
            </w:r>
          </w:p>
          <w:p w:rsidR="009C7E18" w:rsidRPr="009C7E18" w:rsidRDefault="009C7E18" w:rsidP="006C5A30">
            <w:pPr>
              <w:spacing w:beforeLines="50" w:line="400" w:lineRule="exact"/>
              <w:jc w:val="both"/>
              <w:rPr>
                <w:rFonts w:ascii="標楷體" w:eastAsia="標楷體" w:cs="標楷體"/>
                <w:b/>
                <w:sz w:val="20"/>
                <w:szCs w:val="20"/>
              </w:rPr>
            </w:pPr>
            <w:r w:rsidRPr="009C7E18">
              <w:rPr>
                <w:rFonts w:ascii="標楷體" w:eastAsia="標楷體" w:cs="標楷體" w:hint="eastAsia"/>
                <w:b/>
                <w:sz w:val="20"/>
                <w:szCs w:val="20"/>
              </w:rPr>
              <w:t xml:space="preserve"> (二)自行準備治喪相關物品。</w:t>
            </w:r>
          </w:p>
          <w:p w:rsidR="009C7E18" w:rsidRPr="009C7E18" w:rsidRDefault="009C7E18" w:rsidP="006C5A30">
            <w:pPr>
              <w:spacing w:beforeLines="50" w:line="40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(三)不得妨礙安寧、製造髒亂及干擾他人治喪祭祀活動。。</w:t>
            </w:r>
          </w:p>
          <w:p w:rsidR="009C7E18" w:rsidRPr="009C7E18" w:rsidRDefault="009C7E18" w:rsidP="006C5A30">
            <w:pPr>
              <w:spacing w:beforeLines="50" w:line="40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(四)禮儀公司應提供營利事業登記證影本一份。</w:t>
            </w:r>
          </w:p>
          <w:p w:rsidR="009C7E18" w:rsidRPr="009C7E18" w:rsidRDefault="009C7E18" w:rsidP="006C5A30">
            <w:pPr>
              <w:spacing w:beforeLines="50" w:line="40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(五)車輛應停放至停車場不得停在出入口，以利車輛行車出入順暢。</w:t>
            </w:r>
          </w:p>
          <w:p w:rsidR="00961D99" w:rsidRDefault="009C7E18" w:rsidP="006C5A30">
            <w:pPr>
              <w:spacing w:beforeLines="50" w:line="36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(六)不得</w:t>
            </w:r>
            <w:proofErr w:type="gramStart"/>
            <w:r w:rsidRPr="009C7E18">
              <w:rPr>
                <w:rFonts w:ascii="標楷體" w:eastAsia="標楷體" w:cs="標楷體" w:hint="eastAsia"/>
                <w:b/>
                <w:sz w:val="20"/>
                <w:szCs w:val="20"/>
              </w:rPr>
              <w:t>於禮廳</w:t>
            </w:r>
            <w:proofErr w:type="gramEnd"/>
            <w:r w:rsidRPr="009C7E18">
              <w:rPr>
                <w:rFonts w:ascii="標楷體" w:eastAsia="標楷體" w:cs="標楷體" w:hint="eastAsia"/>
                <w:b/>
                <w:sz w:val="20"/>
                <w:szCs w:val="20"/>
              </w:rPr>
              <w:t>內、外壁面、天花板</w:t>
            </w:r>
            <w:proofErr w:type="gramStart"/>
            <w:r w:rsidRPr="009C7E18">
              <w:rPr>
                <w:rFonts w:ascii="標楷體" w:eastAsia="標楷體" w:cs="標楷體" w:hint="eastAsia"/>
                <w:b/>
                <w:sz w:val="20"/>
                <w:szCs w:val="20"/>
              </w:rPr>
              <w:t>或禮廳</w:t>
            </w:r>
            <w:proofErr w:type="gramEnd"/>
            <w:r w:rsidRPr="009C7E18">
              <w:rPr>
                <w:rFonts w:ascii="標楷體" w:eastAsia="標楷體" w:cs="標楷體" w:hint="eastAsia"/>
                <w:b/>
                <w:sz w:val="20"/>
                <w:szCs w:val="20"/>
              </w:rPr>
              <w:t>外屋頂、</w:t>
            </w:r>
            <w:proofErr w:type="gramStart"/>
            <w:r w:rsidRPr="009C7E18">
              <w:rPr>
                <w:rFonts w:ascii="標楷體" w:eastAsia="標楷體" w:cs="標楷體" w:hint="eastAsia"/>
                <w:b/>
                <w:sz w:val="20"/>
                <w:szCs w:val="20"/>
              </w:rPr>
              <w:t>樑</w:t>
            </w:r>
            <w:proofErr w:type="gramEnd"/>
            <w:r w:rsidRPr="009C7E18">
              <w:rPr>
                <w:rFonts w:ascii="標楷體" w:eastAsia="標楷體" w:cs="標楷體" w:hint="eastAsia"/>
                <w:b/>
                <w:sz w:val="20"/>
                <w:szCs w:val="20"/>
              </w:rPr>
              <w:t>柱施工加釘或綑綁任何物品。</w:t>
            </w:r>
          </w:p>
          <w:p w:rsidR="009C7E18" w:rsidRPr="009C7E18" w:rsidRDefault="009C7E18" w:rsidP="006C5A30">
            <w:pPr>
              <w:spacing w:beforeLines="50" w:line="36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(七)共同維護周邊設施及場地整潔。</w:t>
            </w:r>
          </w:p>
          <w:p w:rsidR="009C7E18" w:rsidRPr="009C7E18" w:rsidRDefault="009C7E18" w:rsidP="006C5A30">
            <w:pPr>
              <w:spacing w:beforeLines="50" w:line="36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(八)</w:t>
            </w:r>
            <w:proofErr w:type="gramStart"/>
            <w:r w:rsidRPr="009C7E18">
              <w:rPr>
                <w:rFonts w:ascii="標楷體" w:eastAsia="標楷體" w:cs="標楷體" w:hint="eastAsia"/>
                <w:b/>
                <w:sz w:val="20"/>
                <w:szCs w:val="20"/>
              </w:rPr>
              <w:t>禮廳使用</w:t>
            </w:r>
            <w:proofErr w:type="gramEnd"/>
            <w:r w:rsidRPr="009C7E18">
              <w:rPr>
                <w:rFonts w:ascii="標楷體" w:eastAsia="標楷體" w:cs="標楷體" w:hint="eastAsia"/>
                <w:b/>
                <w:sz w:val="20"/>
                <w:szCs w:val="20"/>
              </w:rPr>
              <w:t>以大體先到先辦理，</w:t>
            </w:r>
            <w:proofErr w:type="gramStart"/>
            <w:r w:rsidRPr="009C7E18">
              <w:rPr>
                <w:rFonts w:ascii="標楷體" w:eastAsia="標楷體" w:cs="標楷體" w:hint="eastAsia"/>
                <w:b/>
                <w:sz w:val="20"/>
                <w:szCs w:val="20"/>
              </w:rPr>
              <w:t>禁止預占</w:t>
            </w:r>
            <w:proofErr w:type="gramEnd"/>
            <w:r w:rsidRPr="009C7E18">
              <w:rPr>
                <w:rFonts w:ascii="標楷體" w:eastAsia="標楷體" w:cs="標楷體" w:hint="eastAsia"/>
                <w:b/>
                <w:sz w:val="20"/>
                <w:szCs w:val="20"/>
              </w:rPr>
              <w:t>、預放任何設施。</w:t>
            </w:r>
          </w:p>
          <w:p w:rsidR="009C7E18" w:rsidRPr="009C7E18" w:rsidRDefault="009C7E18" w:rsidP="006C5A30">
            <w:pPr>
              <w:spacing w:beforeLines="50" w:line="360" w:lineRule="exact"/>
              <w:ind w:left="500" w:hangingChars="250" w:hanging="500"/>
              <w:jc w:val="both"/>
              <w:rPr>
                <w:rFonts w:ascii="標楷體" w:eastAsia="標楷體" w:cs="標楷體"/>
                <w:b/>
                <w:sz w:val="20"/>
                <w:szCs w:val="20"/>
              </w:rPr>
            </w:pPr>
            <w:r w:rsidRPr="009C7E18">
              <w:rPr>
                <w:rFonts w:ascii="標楷體" w:eastAsia="標楷體" w:cs="標楷體" w:hint="eastAsia"/>
                <w:b/>
                <w:sz w:val="20"/>
                <w:szCs w:val="20"/>
              </w:rPr>
              <w:t xml:space="preserve"> (九)因告別式需要使用廣場搭設棚架者，需向本所申請並遵守管理單位指定位置搭設。所搭設之棚架不得有妨礙</w:t>
            </w:r>
            <w:proofErr w:type="gramStart"/>
            <w:r w:rsidRPr="009C7E18">
              <w:rPr>
                <w:rFonts w:ascii="標楷體" w:eastAsia="標楷體" w:cs="標楷體" w:hint="eastAsia"/>
                <w:b/>
                <w:sz w:val="20"/>
                <w:szCs w:val="20"/>
              </w:rPr>
              <w:t>其他禮廳使用者</w:t>
            </w:r>
            <w:proofErr w:type="gramEnd"/>
            <w:r w:rsidRPr="009C7E18">
              <w:rPr>
                <w:rFonts w:ascii="標楷體" w:eastAsia="標楷體" w:cs="標楷體" w:hint="eastAsia"/>
                <w:b/>
                <w:sz w:val="20"/>
                <w:szCs w:val="20"/>
              </w:rPr>
              <w:t>之權益，告別式結束需當天拆除完畢，並恢復場地原狀。</w:t>
            </w:r>
          </w:p>
          <w:p w:rsidR="009C7E18" w:rsidRPr="009C7E18" w:rsidRDefault="009C7E18" w:rsidP="006C5A30">
            <w:pPr>
              <w:spacing w:beforeLines="50" w:line="360" w:lineRule="exact"/>
              <w:jc w:val="both"/>
              <w:rPr>
                <w:rFonts w:ascii="標楷體" w:eastAsia="標楷體" w:cs="標楷體"/>
                <w:b/>
                <w:sz w:val="20"/>
                <w:szCs w:val="20"/>
              </w:rPr>
            </w:pPr>
            <w:r w:rsidRPr="009C7E18">
              <w:rPr>
                <w:rFonts w:ascii="標楷體" w:eastAsia="標楷體" w:cs="標楷體" w:hint="eastAsia"/>
                <w:b/>
                <w:sz w:val="20"/>
                <w:szCs w:val="20"/>
              </w:rPr>
              <w:t xml:space="preserve"> (十)不得有其他違反法令之行為。</w:t>
            </w:r>
          </w:p>
          <w:p w:rsidR="009C7E18" w:rsidRPr="009C7E18" w:rsidRDefault="009C7E18" w:rsidP="006C5A30">
            <w:pPr>
              <w:spacing w:beforeLines="50" w:line="340" w:lineRule="exact"/>
              <w:jc w:val="both"/>
              <w:rPr>
                <w:rFonts w:ascii="標楷體" w:eastAsia="標楷體" w:cs="標楷體"/>
                <w:b/>
                <w:sz w:val="20"/>
                <w:szCs w:val="20"/>
              </w:rPr>
            </w:pPr>
          </w:p>
          <w:p w:rsidR="00E44249" w:rsidRDefault="00E44249" w:rsidP="006C5A30">
            <w:pPr>
              <w:spacing w:beforeLines="50" w:line="340" w:lineRule="exact"/>
              <w:jc w:val="both"/>
              <w:rPr>
                <w:rFonts w:ascii="標楷體" w:eastAsia="標楷體" w:cs="標楷體"/>
                <w:b/>
                <w:sz w:val="20"/>
                <w:szCs w:val="20"/>
              </w:rPr>
            </w:pPr>
          </w:p>
          <w:p w:rsidR="009C7E18" w:rsidRPr="009C7E18" w:rsidRDefault="009C7E18" w:rsidP="006C5A30">
            <w:pPr>
              <w:spacing w:beforeLines="50" w:line="340" w:lineRule="exact"/>
              <w:jc w:val="both"/>
              <w:rPr>
                <w:rFonts w:ascii="標楷體" w:eastAsia="標楷體" w:cs="標楷體"/>
                <w:b/>
                <w:sz w:val="20"/>
                <w:szCs w:val="20"/>
              </w:rPr>
            </w:pPr>
            <w:r w:rsidRPr="009C7E18">
              <w:rPr>
                <w:rFonts w:ascii="標楷體" w:eastAsia="標楷體" w:cs="標楷體" w:hint="eastAsia"/>
                <w:b/>
                <w:sz w:val="20"/>
                <w:szCs w:val="20"/>
              </w:rPr>
              <w:t>違反前項規定者，管理單位得命其改善或為必要之排除或防止措施。</w:t>
            </w:r>
          </w:p>
          <w:p w:rsidR="00BA7741" w:rsidRPr="00BA7741" w:rsidRDefault="00BA7741" w:rsidP="006C5A30">
            <w:pPr>
              <w:spacing w:beforeLines="50" w:line="360" w:lineRule="exact"/>
              <w:jc w:val="both"/>
              <w:rPr>
                <w:rFonts w:ascii="標楷體" w:eastAsia="標楷體"/>
                <w:b/>
                <w:sz w:val="20"/>
                <w:szCs w:val="20"/>
              </w:rPr>
            </w:pPr>
            <w:r w:rsidRPr="00BA7741">
              <w:rPr>
                <w:rFonts w:ascii="標楷體" w:eastAsia="標楷體" w:hint="eastAsia"/>
                <w:b/>
                <w:sz w:val="28"/>
                <w:szCs w:val="28"/>
              </w:rPr>
              <w:t>第</w:t>
            </w:r>
            <w:r w:rsidRPr="00BA7741">
              <w:rPr>
                <w:rFonts w:ascii="標楷體" w:eastAsia="標楷體"/>
                <w:b/>
                <w:sz w:val="28"/>
                <w:szCs w:val="28"/>
              </w:rPr>
              <w:t>七條</w:t>
            </w:r>
            <w:r w:rsidRPr="00BA7741">
              <w:rPr>
                <w:rFonts w:ascii="標楷體" w:eastAsia="標楷體" w:hint="eastAsia"/>
                <w:b/>
                <w:sz w:val="28"/>
                <w:szCs w:val="28"/>
              </w:rPr>
              <w:t xml:space="preserve"> </w:t>
            </w:r>
            <w:r>
              <w:rPr>
                <w:rFonts w:ascii="標楷體" w:eastAsia="標楷體" w:hint="eastAsia"/>
                <w:b/>
                <w:sz w:val="20"/>
                <w:szCs w:val="20"/>
              </w:rPr>
              <w:t>為</w:t>
            </w:r>
            <w:r w:rsidRPr="00BA7741">
              <w:rPr>
                <w:rFonts w:ascii="標楷體" w:eastAsia="標楷體" w:hint="eastAsia"/>
                <w:b/>
                <w:sz w:val="20"/>
                <w:szCs w:val="20"/>
              </w:rPr>
              <w:t>整齊有致，神主(靈)牌位安奉使用程序由上而下，再由右而左</w:t>
            </w:r>
            <w:r w:rsidR="00CC7F1B" w:rsidRPr="00CC7F1B">
              <w:rPr>
                <w:rFonts w:ascii="標楷體" w:eastAsia="標楷體" w:hint="eastAsia"/>
                <w:b/>
                <w:color w:val="FF0000"/>
                <w:sz w:val="20"/>
                <w:szCs w:val="20"/>
                <w:u w:val="single"/>
              </w:rPr>
              <w:t>(永</w:t>
            </w:r>
            <w:r w:rsidR="00CC7F1B" w:rsidRPr="00CC7F1B">
              <w:rPr>
                <w:rFonts w:ascii="標楷體" w:eastAsia="標楷體"/>
                <w:b/>
                <w:color w:val="FF0000"/>
                <w:sz w:val="20"/>
                <w:szCs w:val="20"/>
                <w:u w:val="single"/>
              </w:rPr>
              <w:t>久牌位共</w:t>
            </w:r>
            <w:r w:rsidR="00CC7F1B" w:rsidRPr="00CC7F1B">
              <w:rPr>
                <w:rFonts w:ascii="標楷體" w:eastAsia="標楷體" w:hint="eastAsia"/>
                <w:b/>
                <w:color w:val="FF0000"/>
                <w:sz w:val="20"/>
                <w:szCs w:val="20"/>
                <w:u w:val="single"/>
              </w:rPr>
              <w:t>459個</w:t>
            </w:r>
            <w:r w:rsidR="00CC7F1B" w:rsidRPr="00CC7F1B">
              <w:rPr>
                <w:rFonts w:ascii="標楷體" w:eastAsia="標楷體"/>
                <w:b/>
                <w:color w:val="FF0000"/>
                <w:sz w:val="20"/>
                <w:szCs w:val="20"/>
                <w:u w:val="single"/>
              </w:rPr>
              <w:t>牌位</w:t>
            </w:r>
            <w:r w:rsidR="00CC7F1B" w:rsidRPr="00CC7F1B">
              <w:rPr>
                <w:rFonts w:ascii="標楷體" w:eastAsia="標楷體" w:hint="eastAsia"/>
                <w:b/>
                <w:color w:val="FF0000"/>
                <w:sz w:val="20"/>
                <w:szCs w:val="20"/>
                <w:u w:val="single"/>
              </w:rPr>
              <w:t>)</w:t>
            </w:r>
            <w:r w:rsidRPr="00BA7741">
              <w:rPr>
                <w:rFonts w:ascii="標楷體" w:eastAsia="標楷體" w:hint="eastAsia"/>
                <w:b/>
                <w:sz w:val="20"/>
                <w:szCs w:val="20"/>
              </w:rPr>
              <w:t>；本鄉鄉民永久使用費新臺幣八千元，管理</w:t>
            </w:r>
            <w:proofErr w:type="gramStart"/>
            <w:r w:rsidRPr="00BA7741">
              <w:rPr>
                <w:rFonts w:ascii="標楷體" w:eastAsia="標楷體" w:hint="eastAsia"/>
                <w:b/>
                <w:sz w:val="20"/>
                <w:szCs w:val="20"/>
              </w:rPr>
              <w:t>維護費新臺幣</w:t>
            </w:r>
            <w:proofErr w:type="gramEnd"/>
            <w:r w:rsidRPr="00BA7741">
              <w:rPr>
                <w:rFonts w:ascii="標楷體" w:eastAsia="標楷體" w:hint="eastAsia"/>
                <w:b/>
                <w:sz w:val="20"/>
                <w:szCs w:val="20"/>
              </w:rPr>
              <w:t>七千元，跳位</w:t>
            </w:r>
            <w:proofErr w:type="gramStart"/>
            <w:r w:rsidRPr="00BA7741">
              <w:rPr>
                <w:rFonts w:ascii="標楷體" w:eastAsia="標楷體" w:hint="eastAsia"/>
                <w:b/>
                <w:sz w:val="20"/>
                <w:szCs w:val="20"/>
              </w:rPr>
              <w:t>安奉者加收</w:t>
            </w:r>
            <w:proofErr w:type="gramEnd"/>
            <w:r w:rsidRPr="00BA7741">
              <w:rPr>
                <w:rFonts w:ascii="標楷體" w:eastAsia="標楷體" w:hint="eastAsia"/>
                <w:b/>
                <w:sz w:val="20"/>
                <w:szCs w:val="20"/>
              </w:rPr>
              <w:t>新臺幣五千元；外鄉鎮市民使用永久使用費新臺幣二萬元，管理</w:t>
            </w:r>
            <w:proofErr w:type="gramStart"/>
            <w:r w:rsidRPr="00BA7741">
              <w:rPr>
                <w:rFonts w:ascii="標楷體" w:eastAsia="標楷體" w:hint="eastAsia"/>
                <w:b/>
                <w:sz w:val="20"/>
                <w:szCs w:val="20"/>
              </w:rPr>
              <w:t>維護費新臺幣</w:t>
            </w:r>
            <w:proofErr w:type="gramEnd"/>
            <w:r w:rsidRPr="00BA7741">
              <w:rPr>
                <w:rFonts w:ascii="標楷體" w:eastAsia="標楷體" w:hint="eastAsia"/>
                <w:b/>
                <w:sz w:val="20"/>
                <w:szCs w:val="20"/>
              </w:rPr>
              <w:t>一萬元，跳位</w:t>
            </w:r>
            <w:proofErr w:type="gramStart"/>
            <w:r w:rsidRPr="00BA7741">
              <w:rPr>
                <w:rFonts w:ascii="標楷體" w:eastAsia="標楷體" w:hint="eastAsia"/>
                <w:b/>
                <w:sz w:val="20"/>
                <w:szCs w:val="20"/>
              </w:rPr>
              <w:t>安奉者加收</w:t>
            </w:r>
            <w:proofErr w:type="gramEnd"/>
            <w:r w:rsidRPr="00BA7741">
              <w:rPr>
                <w:rFonts w:ascii="標楷體" w:eastAsia="標楷體" w:hint="eastAsia"/>
                <w:b/>
                <w:sz w:val="20"/>
                <w:szCs w:val="20"/>
              </w:rPr>
              <w:t>新臺幣五千元。</w:t>
            </w:r>
          </w:p>
          <w:p w:rsidR="00BA7741" w:rsidRPr="00BA7741" w:rsidRDefault="00BA7741" w:rsidP="006C5A30">
            <w:pPr>
              <w:spacing w:beforeLines="50" w:line="360" w:lineRule="exact"/>
              <w:jc w:val="both"/>
              <w:rPr>
                <w:rFonts w:ascii="標楷體" w:eastAsia="標楷體"/>
                <w:b/>
                <w:sz w:val="20"/>
                <w:szCs w:val="20"/>
              </w:rPr>
            </w:pPr>
            <w:r w:rsidRPr="00BA7741">
              <w:rPr>
                <w:rFonts w:ascii="標楷體" w:eastAsia="標楷體" w:hint="eastAsia"/>
                <w:b/>
                <w:sz w:val="20"/>
                <w:szCs w:val="20"/>
              </w:rPr>
              <w:t>神主〈靈〉牌位</w:t>
            </w:r>
            <w:proofErr w:type="gramStart"/>
            <w:r w:rsidRPr="00BA7741">
              <w:rPr>
                <w:rFonts w:ascii="標楷體" w:eastAsia="標楷體" w:hint="eastAsia"/>
                <w:b/>
                <w:sz w:val="20"/>
                <w:szCs w:val="20"/>
              </w:rPr>
              <w:t>暫奉區</w:t>
            </w:r>
            <w:proofErr w:type="gramEnd"/>
            <w:r w:rsidR="00CC7F1B" w:rsidRPr="00CC7F1B">
              <w:rPr>
                <w:rFonts w:ascii="標楷體" w:eastAsia="標楷體" w:hint="eastAsia"/>
                <w:b/>
                <w:color w:val="FF0000"/>
                <w:sz w:val="20"/>
                <w:szCs w:val="20"/>
                <w:u w:val="single"/>
              </w:rPr>
              <w:t>(牌</w:t>
            </w:r>
            <w:r w:rsidR="00CC7F1B" w:rsidRPr="00CC7F1B">
              <w:rPr>
                <w:rFonts w:ascii="標楷體" w:eastAsia="標楷體"/>
                <w:b/>
                <w:color w:val="FF0000"/>
                <w:sz w:val="20"/>
                <w:szCs w:val="20"/>
                <w:u w:val="single"/>
              </w:rPr>
              <w:t>位共</w:t>
            </w:r>
            <w:r w:rsidR="00CC7F1B" w:rsidRPr="00CC7F1B">
              <w:rPr>
                <w:rFonts w:ascii="標楷體" w:eastAsia="標楷體" w:hint="eastAsia"/>
                <w:b/>
                <w:color w:val="FF0000"/>
                <w:sz w:val="20"/>
                <w:szCs w:val="20"/>
                <w:u w:val="single"/>
              </w:rPr>
              <w:t>144個</w:t>
            </w:r>
            <w:r w:rsidR="00CC7F1B" w:rsidRPr="00CC7F1B">
              <w:rPr>
                <w:rFonts w:ascii="標楷體" w:eastAsia="標楷體"/>
                <w:b/>
                <w:color w:val="FF0000"/>
                <w:sz w:val="20"/>
                <w:szCs w:val="20"/>
                <w:u w:val="single"/>
              </w:rPr>
              <w:t>牌位</w:t>
            </w:r>
            <w:r w:rsidR="00CC7F1B" w:rsidRPr="00CC7F1B">
              <w:rPr>
                <w:rFonts w:ascii="標楷體" w:eastAsia="標楷體" w:hint="eastAsia"/>
                <w:b/>
                <w:color w:val="FF0000"/>
                <w:sz w:val="20"/>
                <w:szCs w:val="20"/>
                <w:u w:val="single"/>
              </w:rPr>
              <w:t>)</w:t>
            </w:r>
            <w:r w:rsidRPr="00BA7741">
              <w:rPr>
                <w:rFonts w:ascii="標楷體" w:eastAsia="標楷體" w:hint="eastAsia"/>
                <w:b/>
                <w:sz w:val="20"/>
                <w:szCs w:val="20"/>
              </w:rPr>
              <w:t>，暫奉期限為一年〈未逾一年，以一年計之〉，民眾申請使用時，先行繳納使用費及保證金；使用費新台幣五千元，保證金金額分為：本鄉民眾新台幣一萬元，外縣市鄉鎮民眾新臺幣二萬五千元；期限內或期滿</w:t>
            </w:r>
            <w:proofErr w:type="gramStart"/>
            <w:r w:rsidRPr="00BA7741">
              <w:rPr>
                <w:rFonts w:ascii="標楷體" w:eastAsia="標楷體" w:hint="eastAsia"/>
                <w:b/>
                <w:sz w:val="20"/>
                <w:szCs w:val="20"/>
              </w:rPr>
              <w:t>請回者退還</w:t>
            </w:r>
            <w:proofErr w:type="gramEnd"/>
            <w:r w:rsidRPr="00BA7741">
              <w:rPr>
                <w:rFonts w:ascii="標楷體" w:eastAsia="標楷體" w:hint="eastAsia"/>
                <w:b/>
                <w:sz w:val="20"/>
                <w:szCs w:val="20"/>
              </w:rPr>
              <w:t>保證金；期滿牌位未請回，經本所函文通知，三個月後未遷出者，本所將牌位移入永久</w:t>
            </w:r>
            <w:proofErr w:type="gramStart"/>
            <w:r w:rsidRPr="00BA7741">
              <w:rPr>
                <w:rFonts w:ascii="標楷體" w:eastAsia="標楷體" w:hint="eastAsia"/>
                <w:b/>
                <w:sz w:val="20"/>
                <w:szCs w:val="20"/>
              </w:rPr>
              <w:t>安奉區安置</w:t>
            </w:r>
            <w:proofErr w:type="gramEnd"/>
            <w:r w:rsidRPr="00BA7741">
              <w:rPr>
                <w:rFonts w:ascii="標楷體" w:eastAsia="標楷體" w:hint="eastAsia"/>
                <w:b/>
                <w:sz w:val="20"/>
                <w:szCs w:val="20"/>
              </w:rPr>
              <w:t>，已繳費用不予退還，家屬不得異議。</w:t>
            </w:r>
          </w:p>
          <w:p w:rsidR="00BA7741" w:rsidRPr="00BA7741" w:rsidRDefault="00BA7741" w:rsidP="006C5A30">
            <w:pPr>
              <w:spacing w:beforeLines="50" w:line="320" w:lineRule="exact"/>
              <w:jc w:val="both"/>
              <w:rPr>
                <w:rFonts w:ascii="標楷體" w:eastAsia="標楷體"/>
                <w:b/>
                <w:sz w:val="20"/>
                <w:szCs w:val="20"/>
              </w:rPr>
            </w:pPr>
          </w:p>
          <w:p w:rsidR="00BA7741" w:rsidRPr="00BA7741" w:rsidRDefault="00BA7741" w:rsidP="006C5A30">
            <w:pPr>
              <w:spacing w:beforeLines="50" w:line="320" w:lineRule="exact"/>
              <w:jc w:val="both"/>
              <w:rPr>
                <w:rFonts w:ascii="標楷體" w:eastAsia="標楷體"/>
                <w:b/>
                <w:sz w:val="20"/>
                <w:szCs w:val="20"/>
              </w:rPr>
            </w:pPr>
            <w:r w:rsidRPr="00BA7741">
              <w:rPr>
                <w:rFonts w:ascii="標楷體" w:eastAsia="標楷體" w:hint="eastAsia"/>
                <w:b/>
                <w:sz w:val="20"/>
                <w:szCs w:val="20"/>
              </w:rPr>
              <w:t>神主牌位</w:t>
            </w:r>
            <w:proofErr w:type="gramStart"/>
            <w:r w:rsidRPr="00BA7741">
              <w:rPr>
                <w:rFonts w:ascii="標楷體" w:eastAsia="標楷體" w:hint="eastAsia"/>
                <w:b/>
                <w:sz w:val="20"/>
                <w:szCs w:val="20"/>
              </w:rPr>
              <w:t>暫奉區辦理</w:t>
            </w:r>
            <w:proofErr w:type="gramEnd"/>
            <w:r w:rsidRPr="00BA7741">
              <w:rPr>
                <w:rFonts w:ascii="標楷體" w:eastAsia="標楷體" w:hint="eastAsia"/>
                <w:b/>
                <w:sz w:val="20"/>
                <w:szCs w:val="20"/>
              </w:rPr>
              <w:t>退位時，由原申請人〈或家屬─需檢附相關證件〉填具退還保證金申請書，經本所核算後，退還應退金額。</w:t>
            </w:r>
          </w:p>
          <w:p w:rsidR="00BA7741" w:rsidRPr="00BA7741" w:rsidRDefault="00BA7741" w:rsidP="006C5A30">
            <w:pPr>
              <w:spacing w:beforeLines="50" w:line="320" w:lineRule="exact"/>
              <w:jc w:val="both"/>
              <w:rPr>
                <w:rFonts w:ascii="標楷體" w:eastAsia="標楷體"/>
                <w:b/>
                <w:sz w:val="20"/>
                <w:szCs w:val="20"/>
              </w:rPr>
            </w:pPr>
            <w:r w:rsidRPr="00BA7741">
              <w:rPr>
                <w:rFonts w:ascii="標楷體" w:eastAsia="標楷體" w:hint="eastAsia"/>
                <w:b/>
                <w:sz w:val="20"/>
                <w:szCs w:val="20"/>
              </w:rPr>
              <w:t>申請使用神主(靈)牌位者〈含暫奉區〉，應於一個月內使用，期限內未使用者，得申請退費，</w:t>
            </w:r>
            <w:proofErr w:type="gramStart"/>
            <w:r w:rsidRPr="00BA7741">
              <w:rPr>
                <w:rFonts w:ascii="標楷體" w:eastAsia="標楷體" w:hint="eastAsia"/>
                <w:b/>
                <w:sz w:val="20"/>
                <w:szCs w:val="20"/>
              </w:rPr>
              <w:t>惟</w:t>
            </w:r>
            <w:proofErr w:type="gramEnd"/>
            <w:r w:rsidRPr="00BA7741">
              <w:rPr>
                <w:rFonts w:ascii="標楷體" w:eastAsia="標楷體" w:hint="eastAsia"/>
                <w:b/>
                <w:sz w:val="20"/>
                <w:szCs w:val="20"/>
              </w:rPr>
              <w:t>，</w:t>
            </w:r>
            <w:proofErr w:type="gramStart"/>
            <w:r w:rsidRPr="00BA7741">
              <w:rPr>
                <w:rFonts w:ascii="標楷體" w:eastAsia="標楷體" w:hint="eastAsia"/>
                <w:b/>
                <w:sz w:val="20"/>
                <w:szCs w:val="20"/>
              </w:rPr>
              <w:t>本所酌收</w:t>
            </w:r>
            <w:proofErr w:type="gramEnd"/>
            <w:r w:rsidRPr="00BA7741">
              <w:rPr>
                <w:rFonts w:ascii="標楷體" w:eastAsia="標楷體" w:hint="eastAsia"/>
                <w:b/>
                <w:sz w:val="20"/>
                <w:szCs w:val="20"/>
              </w:rPr>
              <w:t>行政規費新台幣二千元，外縣鄉鎮市民收新台幣</w:t>
            </w:r>
            <w:proofErr w:type="gramStart"/>
            <w:r w:rsidRPr="00BA7741">
              <w:rPr>
                <w:rFonts w:ascii="標楷體" w:eastAsia="標楷體" w:hint="eastAsia"/>
                <w:b/>
                <w:sz w:val="20"/>
                <w:szCs w:val="20"/>
              </w:rPr>
              <w:t>肆</w:t>
            </w:r>
            <w:proofErr w:type="gramEnd"/>
            <w:r w:rsidRPr="00BA7741">
              <w:rPr>
                <w:rFonts w:ascii="標楷體" w:eastAsia="標楷體" w:hint="eastAsia"/>
                <w:b/>
                <w:sz w:val="20"/>
                <w:szCs w:val="20"/>
              </w:rPr>
              <w:t>千元，逾期未辦理者視同放棄，喪失其使用權，已繳費用不予退還，家屬不得異議。</w:t>
            </w:r>
          </w:p>
          <w:p w:rsidR="00B964D4" w:rsidRPr="007F1B09" w:rsidRDefault="00BA7741" w:rsidP="006C5A30">
            <w:pPr>
              <w:spacing w:beforeLines="50" w:line="320" w:lineRule="exact"/>
              <w:jc w:val="both"/>
              <w:rPr>
                <w:rFonts w:ascii="標楷體" w:eastAsia="標楷體" w:hAnsi="標楷體"/>
                <w:b/>
              </w:rPr>
            </w:pPr>
            <w:r w:rsidRPr="00BA7741">
              <w:rPr>
                <w:rFonts w:ascii="標楷體" w:eastAsia="標楷體" w:hint="eastAsia"/>
                <w:b/>
                <w:sz w:val="20"/>
                <w:szCs w:val="20"/>
              </w:rPr>
              <w:t>牌位進</w:t>
            </w:r>
            <w:proofErr w:type="gramStart"/>
            <w:r w:rsidRPr="00BA7741">
              <w:rPr>
                <w:rFonts w:ascii="標楷體" w:eastAsia="標楷體" w:hint="eastAsia"/>
                <w:b/>
                <w:sz w:val="20"/>
                <w:szCs w:val="20"/>
              </w:rPr>
              <w:t>厝</w:t>
            </w:r>
            <w:proofErr w:type="gramEnd"/>
            <w:r w:rsidRPr="00BA7741">
              <w:rPr>
                <w:rFonts w:ascii="標楷體" w:eastAsia="標楷體" w:hint="eastAsia"/>
                <w:b/>
                <w:sz w:val="20"/>
                <w:szCs w:val="20"/>
              </w:rPr>
              <w:t>後，不得要求更換位置，牌位位置若要異動，則需重新繳款後，始得辦理異動事宜；中途退堂者，應向本所辦理註銷，原使用位置本所無條件收回，家屬不得要求退費。</w:t>
            </w:r>
            <w:bookmarkStart w:id="0" w:name="_GoBack"/>
            <w:bookmarkEnd w:id="0"/>
          </w:p>
        </w:tc>
        <w:tc>
          <w:tcPr>
            <w:tcW w:w="2156" w:type="dxa"/>
          </w:tcPr>
          <w:p w:rsidR="001E6CED" w:rsidRDefault="001E6CED" w:rsidP="006874DB">
            <w:pPr>
              <w:jc w:val="both"/>
              <w:rPr>
                <w:rFonts w:ascii="標楷體" w:eastAsia="標楷體" w:hAnsi="標楷體"/>
                <w:b/>
              </w:rPr>
            </w:pPr>
          </w:p>
          <w:p w:rsidR="00E90B5B" w:rsidRDefault="00961D99" w:rsidP="006874DB">
            <w:pPr>
              <w:jc w:val="both"/>
              <w:rPr>
                <w:rFonts w:ascii="標楷體" w:eastAsia="標楷體" w:hAnsi="標楷體"/>
                <w:b/>
              </w:rPr>
            </w:pPr>
            <w:r>
              <w:rPr>
                <w:rFonts w:ascii="標楷體" w:eastAsia="標楷體" w:hAnsi="標楷體" w:hint="eastAsia"/>
                <w:b/>
              </w:rPr>
              <w:t>增</w:t>
            </w:r>
            <w:r>
              <w:rPr>
                <w:rFonts w:ascii="標楷體" w:eastAsia="標楷體" w:hAnsi="標楷體"/>
                <w:b/>
              </w:rPr>
              <w:t>列第十一款，</w:t>
            </w:r>
            <w:proofErr w:type="gramStart"/>
            <w:r>
              <w:rPr>
                <w:rFonts w:ascii="標楷體" w:eastAsia="標楷體" w:hAnsi="標楷體"/>
                <w:b/>
              </w:rPr>
              <w:t>禮廳</w:t>
            </w:r>
            <w:proofErr w:type="gramEnd"/>
            <w:r w:rsidR="00FD516F">
              <w:rPr>
                <w:rFonts w:ascii="標楷體" w:eastAsia="標楷體" w:hAnsi="標楷體" w:hint="eastAsia"/>
                <w:b/>
              </w:rPr>
              <w:t>(</w:t>
            </w:r>
            <w:r>
              <w:rPr>
                <w:rFonts w:ascii="標楷體" w:eastAsia="標楷體" w:hAnsi="標楷體" w:hint="eastAsia"/>
                <w:b/>
              </w:rPr>
              <w:t>C</w:t>
            </w:r>
            <w:r w:rsidR="00FD516F">
              <w:rPr>
                <w:rFonts w:ascii="標楷體" w:eastAsia="標楷體" w:hAnsi="標楷體" w:hint="eastAsia"/>
                <w:b/>
              </w:rPr>
              <w:t>廳</w:t>
            </w:r>
            <w:r>
              <w:rPr>
                <w:rFonts w:ascii="標楷體" w:eastAsia="標楷體" w:hAnsi="標楷體" w:hint="eastAsia"/>
                <w:b/>
              </w:rPr>
              <w:t>)</w:t>
            </w:r>
            <w:r>
              <w:rPr>
                <w:rFonts w:ascii="標楷體" w:eastAsia="標楷體" w:hAnsi="標楷體"/>
                <w:b/>
              </w:rPr>
              <w:t>限本鄉殯葬管理</w:t>
            </w:r>
            <w:r>
              <w:rPr>
                <w:rFonts w:ascii="標楷體" w:eastAsia="標楷體" w:hAnsi="標楷體" w:hint="eastAsia"/>
                <w:b/>
              </w:rPr>
              <w:t>自</w:t>
            </w:r>
            <w:r>
              <w:rPr>
                <w:rFonts w:ascii="標楷體" w:eastAsia="標楷體" w:hAnsi="標楷體"/>
                <w:b/>
              </w:rPr>
              <w:t>治條例</w:t>
            </w:r>
            <w:r>
              <w:rPr>
                <w:rFonts w:ascii="標楷體" w:eastAsia="標楷體" w:hAnsi="標楷體" w:hint="eastAsia"/>
                <w:b/>
              </w:rPr>
              <w:t>第</w:t>
            </w:r>
            <w:r>
              <w:rPr>
                <w:rFonts w:ascii="標楷體" w:eastAsia="標楷體" w:hAnsi="標楷體"/>
                <w:b/>
              </w:rPr>
              <w:t>四條</w:t>
            </w:r>
            <w:r>
              <w:rPr>
                <w:rFonts w:ascii="標楷體" w:eastAsia="標楷體" w:hAnsi="標楷體" w:hint="eastAsia"/>
                <w:b/>
              </w:rPr>
              <w:t>本</w:t>
            </w:r>
            <w:r>
              <w:rPr>
                <w:rFonts w:ascii="標楷體" w:eastAsia="標楷體" w:hAnsi="標楷體"/>
                <w:b/>
              </w:rPr>
              <w:t>鄉</w:t>
            </w:r>
            <w:r>
              <w:rPr>
                <w:rFonts w:ascii="標楷體" w:eastAsia="標楷體" w:hAnsi="標楷體" w:hint="eastAsia"/>
                <w:b/>
              </w:rPr>
              <w:t>鄉</w:t>
            </w:r>
            <w:r>
              <w:rPr>
                <w:rFonts w:ascii="標楷體" w:eastAsia="標楷體" w:hAnsi="標楷體"/>
                <w:b/>
              </w:rPr>
              <w:t>民使用。</w:t>
            </w: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E01F90" w:rsidRDefault="00E01F90" w:rsidP="006874DB">
            <w:pPr>
              <w:jc w:val="both"/>
              <w:rPr>
                <w:rFonts w:ascii="標楷體" w:eastAsia="標楷體" w:hAnsi="標楷體"/>
                <w:b/>
              </w:rPr>
            </w:pPr>
          </w:p>
          <w:p w:rsidR="00FD516F" w:rsidRDefault="00FD516F" w:rsidP="006874DB">
            <w:pPr>
              <w:jc w:val="both"/>
              <w:rPr>
                <w:rFonts w:ascii="標楷體" w:eastAsia="標楷體" w:hAnsi="標楷體"/>
                <w:b/>
              </w:rPr>
            </w:pPr>
          </w:p>
          <w:p w:rsidR="00F16F6A" w:rsidRPr="007F1B09" w:rsidRDefault="00F16F6A" w:rsidP="006874DB">
            <w:pPr>
              <w:jc w:val="both"/>
              <w:rPr>
                <w:rFonts w:ascii="標楷體" w:eastAsia="標楷體" w:hAnsi="標楷體"/>
                <w:b/>
              </w:rPr>
            </w:pPr>
            <w:r>
              <w:rPr>
                <w:rFonts w:ascii="標楷體" w:eastAsia="標楷體" w:hAnsi="標楷體"/>
                <w:b/>
              </w:rPr>
              <w:t>日後神主牌數量更動</w:t>
            </w:r>
            <w:r>
              <w:rPr>
                <w:rFonts w:ascii="標楷體" w:eastAsia="標楷體" w:hAnsi="標楷體" w:hint="eastAsia"/>
                <w:b/>
              </w:rPr>
              <w:t>基</w:t>
            </w:r>
            <w:r>
              <w:rPr>
                <w:rFonts w:ascii="標楷體" w:eastAsia="標楷體" w:hAnsi="標楷體"/>
                <w:b/>
              </w:rPr>
              <w:t>於</w:t>
            </w:r>
            <w:r>
              <w:rPr>
                <w:rFonts w:ascii="標楷體" w:eastAsia="標楷體" w:hAnsi="標楷體" w:hint="eastAsia"/>
                <w:b/>
              </w:rPr>
              <w:t>法</w:t>
            </w:r>
            <w:r w:rsidR="00280700">
              <w:rPr>
                <w:rFonts w:ascii="標楷體" w:eastAsia="標楷體" w:hAnsi="標楷體"/>
                <w:b/>
              </w:rPr>
              <w:t>條</w:t>
            </w:r>
            <w:r w:rsidR="00280700">
              <w:rPr>
                <w:rFonts w:ascii="標楷體" w:eastAsia="標楷體" w:hAnsi="標楷體" w:hint="eastAsia"/>
                <w:b/>
              </w:rPr>
              <w:t>穩</w:t>
            </w:r>
            <w:r>
              <w:rPr>
                <w:rFonts w:ascii="標楷體" w:eastAsia="標楷體" w:hAnsi="標楷體"/>
                <w:b/>
              </w:rPr>
              <w:t>定性，刪除</w:t>
            </w:r>
            <w:r>
              <w:rPr>
                <w:rFonts w:ascii="標楷體" w:eastAsia="標楷體" w:hAnsi="標楷體" w:hint="eastAsia"/>
                <w:b/>
              </w:rPr>
              <w:t>部</w:t>
            </w:r>
            <w:r>
              <w:rPr>
                <w:rFonts w:ascii="標楷體" w:eastAsia="標楷體" w:hAnsi="標楷體"/>
                <w:b/>
              </w:rPr>
              <w:t>分文字。</w:t>
            </w:r>
          </w:p>
        </w:tc>
      </w:tr>
    </w:tbl>
    <w:p w:rsidR="00B964D4" w:rsidRPr="007F1B09" w:rsidRDefault="00B964D4" w:rsidP="00D500DE">
      <w:pPr>
        <w:spacing w:line="240" w:lineRule="atLeast"/>
        <w:rPr>
          <w:b/>
        </w:rPr>
      </w:pPr>
    </w:p>
    <w:sectPr w:rsidR="00B964D4" w:rsidRPr="007F1B09" w:rsidSect="00FA0024">
      <w:pgSz w:w="11907" w:h="16840" w:code="9"/>
      <w:pgMar w:top="1134" w:right="851" w:bottom="113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A7" w:rsidRDefault="00EE5CA7" w:rsidP="00D5462F">
      <w:r>
        <w:separator/>
      </w:r>
    </w:p>
  </w:endnote>
  <w:endnote w:type="continuationSeparator" w:id="0">
    <w:p w:rsidR="00EE5CA7" w:rsidRDefault="00EE5CA7" w:rsidP="00D54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A7" w:rsidRDefault="00EE5CA7" w:rsidP="00D5462F">
      <w:r>
        <w:separator/>
      </w:r>
    </w:p>
  </w:footnote>
  <w:footnote w:type="continuationSeparator" w:id="0">
    <w:p w:rsidR="00EE5CA7" w:rsidRDefault="00EE5CA7" w:rsidP="00D546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6B38"/>
    <w:multiLevelType w:val="hybridMultilevel"/>
    <w:tmpl w:val="D698218C"/>
    <w:lvl w:ilvl="0" w:tplc="677206C2">
      <w:start w:val="1"/>
      <w:numFmt w:val="taiwaneseCountingThousand"/>
      <w:lvlText w:val="（%1）"/>
      <w:lvlJc w:val="left"/>
      <w:pPr>
        <w:tabs>
          <w:tab w:val="num" w:pos="960"/>
        </w:tabs>
        <w:ind w:left="960" w:hanging="72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rPr>
        <w:rFonts w:hint="default"/>
      </w:r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nsid w:val="14A82323"/>
    <w:multiLevelType w:val="hybridMultilevel"/>
    <w:tmpl w:val="4D82CADE"/>
    <w:lvl w:ilvl="0" w:tplc="24D2EDD2">
      <w:start w:val="1"/>
      <w:numFmt w:val="taiwaneseCountingThousand"/>
      <w:lvlText w:val="（%1）"/>
      <w:lvlJc w:val="left"/>
      <w:pPr>
        <w:tabs>
          <w:tab w:val="num" w:pos="1680"/>
        </w:tabs>
        <w:ind w:left="1680" w:hanging="720"/>
      </w:pPr>
      <w:rPr>
        <w:rFonts w:hint="default"/>
        <w:b w:val="0"/>
        <w:bCs w:val="0"/>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2">
    <w:nsid w:val="14DB4340"/>
    <w:multiLevelType w:val="hybridMultilevel"/>
    <w:tmpl w:val="26DE55DC"/>
    <w:lvl w:ilvl="0" w:tplc="C3FC33A0">
      <w:start w:val="1"/>
      <w:numFmt w:val="taiwaneseCountingThousand"/>
      <w:lvlText w:val="%1、"/>
      <w:lvlJc w:val="left"/>
      <w:pPr>
        <w:tabs>
          <w:tab w:val="num" w:pos="720"/>
        </w:tabs>
        <w:ind w:left="720" w:hanging="480"/>
      </w:pPr>
      <w:rPr>
        <w:rFonts w:hint="default"/>
        <w:b w:val="0"/>
        <w:bCs w:val="0"/>
        <w:color w:val="auto"/>
        <w:u w:val="none"/>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3">
    <w:nsid w:val="2D4147C7"/>
    <w:multiLevelType w:val="hybridMultilevel"/>
    <w:tmpl w:val="3432D372"/>
    <w:lvl w:ilvl="0" w:tplc="59AEC4DC">
      <w:start w:val="1"/>
      <w:numFmt w:val="taiwaneseCountingThousand"/>
      <w:lvlText w:val="（%1）"/>
      <w:lvlJc w:val="left"/>
      <w:pPr>
        <w:tabs>
          <w:tab w:val="num" w:pos="960"/>
        </w:tabs>
        <w:ind w:left="960" w:hanging="720"/>
      </w:pPr>
      <w:rPr>
        <w:rFonts w:hint="default"/>
        <w:b w:val="0"/>
        <w:bCs w:val="0"/>
      </w:rPr>
    </w:lvl>
    <w:lvl w:ilvl="1" w:tplc="0409000F">
      <w:start w:val="1"/>
      <w:numFmt w:val="decimal"/>
      <w:lvlText w:val="%2."/>
      <w:lvlJc w:val="left"/>
      <w:pPr>
        <w:tabs>
          <w:tab w:val="num" w:pos="1200"/>
        </w:tabs>
        <w:ind w:left="1200" w:hanging="480"/>
      </w:pPr>
      <w:rPr>
        <w:rFonts w:hint="default"/>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4">
    <w:nsid w:val="6AC01415"/>
    <w:multiLevelType w:val="multilevel"/>
    <w:tmpl w:val="2A94BC6E"/>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0C6"/>
    <w:rsid w:val="000067C6"/>
    <w:rsid w:val="00012BD7"/>
    <w:rsid w:val="0002581E"/>
    <w:rsid w:val="0004005D"/>
    <w:rsid w:val="000574AB"/>
    <w:rsid w:val="00064318"/>
    <w:rsid w:val="00064D03"/>
    <w:rsid w:val="0006561F"/>
    <w:rsid w:val="000A5FDD"/>
    <w:rsid w:val="000E53FB"/>
    <w:rsid w:val="000E64EA"/>
    <w:rsid w:val="00107691"/>
    <w:rsid w:val="00114703"/>
    <w:rsid w:val="001377ED"/>
    <w:rsid w:val="001654E5"/>
    <w:rsid w:val="001A3BD7"/>
    <w:rsid w:val="001D20C6"/>
    <w:rsid w:val="001E1819"/>
    <w:rsid w:val="001E1C4A"/>
    <w:rsid w:val="001E6CED"/>
    <w:rsid w:val="001F2621"/>
    <w:rsid w:val="001F4E6A"/>
    <w:rsid w:val="001F7C2F"/>
    <w:rsid w:val="00240A74"/>
    <w:rsid w:val="00254E25"/>
    <w:rsid w:val="00271DEB"/>
    <w:rsid w:val="00280700"/>
    <w:rsid w:val="002A046D"/>
    <w:rsid w:val="002E4F8F"/>
    <w:rsid w:val="00303F12"/>
    <w:rsid w:val="00304AC0"/>
    <w:rsid w:val="00307FC0"/>
    <w:rsid w:val="0031050F"/>
    <w:rsid w:val="003337BA"/>
    <w:rsid w:val="003458E2"/>
    <w:rsid w:val="003607E2"/>
    <w:rsid w:val="00365A61"/>
    <w:rsid w:val="00366F93"/>
    <w:rsid w:val="00372134"/>
    <w:rsid w:val="00372137"/>
    <w:rsid w:val="00377490"/>
    <w:rsid w:val="00391D66"/>
    <w:rsid w:val="003A1EE9"/>
    <w:rsid w:val="003A38EE"/>
    <w:rsid w:val="003C2286"/>
    <w:rsid w:val="003E1982"/>
    <w:rsid w:val="003F43FC"/>
    <w:rsid w:val="00410A97"/>
    <w:rsid w:val="00410D06"/>
    <w:rsid w:val="004135C8"/>
    <w:rsid w:val="004342FA"/>
    <w:rsid w:val="00455BE8"/>
    <w:rsid w:val="004603C2"/>
    <w:rsid w:val="004A2A4D"/>
    <w:rsid w:val="004A35EA"/>
    <w:rsid w:val="004B44B0"/>
    <w:rsid w:val="004C1FBC"/>
    <w:rsid w:val="004D57E4"/>
    <w:rsid w:val="004E28DB"/>
    <w:rsid w:val="004E6F95"/>
    <w:rsid w:val="004F415F"/>
    <w:rsid w:val="00505BB5"/>
    <w:rsid w:val="00514A9D"/>
    <w:rsid w:val="00527B49"/>
    <w:rsid w:val="00533BB2"/>
    <w:rsid w:val="00535F54"/>
    <w:rsid w:val="00536FFD"/>
    <w:rsid w:val="00541F1E"/>
    <w:rsid w:val="00550615"/>
    <w:rsid w:val="00563AA8"/>
    <w:rsid w:val="005657EB"/>
    <w:rsid w:val="005672AB"/>
    <w:rsid w:val="0059479F"/>
    <w:rsid w:val="005A5044"/>
    <w:rsid w:val="005E0B7B"/>
    <w:rsid w:val="005E68CF"/>
    <w:rsid w:val="006107D8"/>
    <w:rsid w:val="0061247A"/>
    <w:rsid w:val="006135E9"/>
    <w:rsid w:val="006238F6"/>
    <w:rsid w:val="00640A5F"/>
    <w:rsid w:val="00642800"/>
    <w:rsid w:val="00660946"/>
    <w:rsid w:val="006715E0"/>
    <w:rsid w:val="00674EFE"/>
    <w:rsid w:val="006874DB"/>
    <w:rsid w:val="00694455"/>
    <w:rsid w:val="00696651"/>
    <w:rsid w:val="006A2930"/>
    <w:rsid w:val="006B24DF"/>
    <w:rsid w:val="006B344E"/>
    <w:rsid w:val="006B7BE7"/>
    <w:rsid w:val="006C5A30"/>
    <w:rsid w:val="006F4CB3"/>
    <w:rsid w:val="006F7141"/>
    <w:rsid w:val="00706A82"/>
    <w:rsid w:val="00710822"/>
    <w:rsid w:val="00737AB5"/>
    <w:rsid w:val="00755CB4"/>
    <w:rsid w:val="00766582"/>
    <w:rsid w:val="007768AA"/>
    <w:rsid w:val="00784C53"/>
    <w:rsid w:val="00795770"/>
    <w:rsid w:val="007B407F"/>
    <w:rsid w:val="007E026F"/>
    <w:rsid w:val="007E4809"/>
    <w:rsid w:val="007E59A0"/>
    <w:rsid w:val="007E79EB"/>
    <w:rsid w:val="007F1B09"/>
    <w:rsid w:val="00802E3B"/>
    <w:rsid w:val="00805767"/>
    <w:rsid w:val="008167B9"/>
    <w:rsid w:val="008244D3"/>
    <w:rsid w:val="008325D8"/>
    <w:rsid w:val="008421CE"/>
    <w:rsid w:val="00881284"/>
    <w:rsid w:val="00884C3C"/>
    <w:rsid w:val="008A3142"/>
    <w:rsid w:val="008A5FED"/>
    <w:rsid w:val="008B2C2C"/>
    <w:rsid w:val="008B54FD"/>
    <w:rsid w:val="008B6DDE"/>
    <w:rsid w:val="008C61FC"/>
    <w:rsid w:val="008D6B60"/>
    <w:rsid w:val="009003C0"/>
    <w:rsid w:val="00924157"/>
    <w:rsid w:val="00935199"/>
    <w:rsid w:val="009407BB"/>
    <w:rsid w:val="00953316"/>
    <w:rsid w:val="00961D99"/>
    <w:rsid w:val="009C7E18"/>
    <w:rsid w:val="009D26F0"/>
    <w:rsid w:val="009D361E"/>
    <w:rsid w:val="009D6824"/>
    <w:rsid w:val="00A04913"/>
    <w:rsid w:val="00A10F2B"/>
    <w:rsid w:val="00A33BD2"/>
    <w:rsid w:val="00A45416"/>
    <w:rsid w:val="00A542E8"/>
    <w:rsid w:val="00AA254F"/>
    <w:rsid w:val="00AA270D"/>
    <w:rsid w:val="00AB1DBD"/>
    <w:rsid w:val="00AE5CE1"/>
    <w:rsid w:val="00B11F8F"/>
    <w:rsid w:val="00B13418"/>
    <w:rsid w:val="00B4608D"/>
    <w:rsid w:val="00B84C6A"/>
    <w:rsid w:val="00B90FC3"/>
    <w:rsid w:val="00B95913"/>
    <w:rsid w:val="00B964D4"/>
    <w:rsid w:val="00BA7741"/>
    <w:rsid w:val="00BB4469"/>
    <w:rsid w:val="00BE0D5F"/>
    <w:rsid w:val="00BE4248"/>
    <w:rsid w:val="00BF1638"/>
    <w:rsid w:val="00BF42B1"/>
    <w:rsid w:val="00C02358"/>
    <w:rsid w:val="00C246CB"/>
    <w:rsid w:val="00C509D2"/>
    <w:rsid w:val="00CA7211"/>
    <w:rsid w:val="00CC7F1B"/>
    <w:rsid w:val="00CE5389"/>
    <w:rsid w:val="00CF1252"/>
    <w:rsid w:val="00CF6FD7"/>
    <w:rsid w:val="00CF7CF7"/>
    <w:rsid w:val="00D12F16"/>
    <w:rsid w:val="00D13230"/>
    <w:rsid w:val="00D500DE"/>
    <w:rsid w:val="00D5462F"/>
    <w:rsid w:val="00D6502D"/>
    <w:rsid w:val="00DC04B5"/>
    <w:rsid w:val="00DC0FE7"/>
    <w:rsid w:val="00DC22E1"/>
    <w:rsid w:val="00DD37B6"/>
    <w:rsid w:val="00DD7910"/>
    <w:rsid w:val="00DF07E4"/>
    <w:rsid w:val="00E01F90"/>
    <w:rsid w:val="00E13E03"/>
    <w:rsid w:val="00E44249"/>
    <w:rsid w:val="00E56A6E"/>
    <w:rsid w:val="00E836A8"/>
    <w:rsid w:val="00E900EB"/>
    <w:rsid w:val="00E90B5B"/>
    <w:rsid w:val="00EE5CA7"/>
    <w:rsid w:val="00F16F6A"/>
    <w:rsid w:val="00F65DB7"/>
    <w:rsid w:val="00F77B63"/>
    <w:rsid w:val="00F82671"/>
    <w:rsid w:val="00F91F6A"/>
    <w:rsid w:val="00FA0024"/>
    <w:rsid w:val="00FA7BC5"/>
    <w:rsid w:val="00FB605A"/>
    <w:rsid w:val="00FD1DF2"/>
    <w:rsid w:val="00FD516F"/>
    <w:rsid w:val="00FD74FB"/>
    <w:rsid w:val="00FE0E79"/>
    <w:rsid w:val="00FF34EF"/>
    <w:rsid w:val="00FF7B5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C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462F"/>
    <w:pPr>
      <w:tabs>
        <w:tab w:val="center" w:pos="4153"/>
        <w:tab w:val="right" w:pos="8306"/>
      </w:tabs>
      <w:snapToGrid w:val="0"/>
    </w:pPr>
    <w:rPr>
      <w:sz w:val="20"/>
      <w:szCs w:val="20"/>
      <w:lang/>
    </w:rPr>
  </w:style>
  <w:style w:type="character" w:customStyle="1" w:styleId="HeaderChar">
    <w:name w:val="Header Char"/>
    <w:uiPriority w:val="99"/>
    <w:semiHidden/>
    <w:rsid w:val="00FC4CCE"/>
    <w:rPr>
      <w:sz w:val="20"/>
      <w:szCs w:val="20"/>
    </w:rPr>
  </w:style>
  <w:style w:type="character" w:customStyle="1" w:styleId="a4">
    <w:name w:val="頁首 字元"/>
    <w:link w:val="a3"/>
    <w:uiPriority w:val="99"/>
    <w:locked/>
    <w:rsid w:val="00D5462F"/>
    <w:rPr>
      <w:kern w:val="2"/>
    </w:rPr>
  </w:style>
  <w:style w:type="paragraph" w:styleId="a5">
    <w:name w:val="footer"/>
    <w:basedOn w:val="a"/>
    <w:link w:val="a6"/>
    <w:uiPriority w:val="99"/>
    <w:rsid w:val="00D5462F"/>
    <w:pPr>
      <w:tabs>
        <w:tab w:val="center" w:pos="4153"/>
        <w:tab w:val="right" w:pos="8306"/>
      </w:tabs>
      <w:snapToGrid w:val="0"/>
    </w:pPr>
    <w:rPr>
      <w:sz w:val="20"/>
      <w:szCs w:val="20"/>
      <w:lang/>
    </w:rPr>
  </w:style>
  <w:style w:type="character" w:customStyle="1" w:styleId="FooterChar">
    <w:name w:val="Footer Char"/>
    <w:uiPriority w:val="99"/>
    <w:semiHidden/>
    <w:rsid w:val="00FC4CCE"/>
    <w:rPr>
      <w:sz w:val="20"/>
      <w:szCs w:val="20"/>
    </w:rPr>
  </w:style>
  <w:style w:type="character" w:customStyle="1" w:styleId="a6">
    <w:name w:val="頁尾 字元"/>
    <w:link w:val="a5"/>
    <w:uiPriority w:val="99"/>
    <w:locked/>
    <w:rsid w:val="00D5462F"/>
    <w:rPr>
      <w:kern w:val="2"/>
    </w:rPr>
  </w:style>
  <w:style w:type="paragraph" w:styleId="a7">
    <w:name w:val="Balloon Text"/>
    <w:basedOn w:val="a"/>
    <w:link w:val="a8"/>
    <w:uiPriority w:val="99"/>
    <w:semiHidden/>
    <w:unhideWhenUsed/>
    <w:rsid w:val="00064318"/>
    <w:rPr>
      <w:rFonts w:ascii="Calibri Light" w:hAnsi="Calibri Light"/>
      <w:sz w:val="18"/>
      <w:szCs w:val="18"/>
    </w:rPr>
  </w:style>
  <w:style w:type="character" w:customStyle="1" w:styleId="a8">
    <w:name w:val="註解方塊文字 字元"/>
    <w:link w:val="a7"/>
    <w:uiPriority w:val="99"/>
    <w:semiHidden/>
    <w:rsid w:val="00064318"/>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160191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雲林縣水林鄉立殯葬設施使用管理自治條例修正第二十條條文對照表</vt:lpstr>
    </vt:vector>
  </TitlesOfParts>
  <Company>研考會</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雲林縣水林鄉立殯葬設施使用管理自治條例修正第二十條條文對照表</dc:title>
  <dc:creator>leel</dc:creator>
  <cp:lastModifiedBy>Windows 使用者</cp:lastModifiedBy>
  <cp:revision>2</cp:revision>
  <cp:lastPrinted>2021-11-12T01:02:00Z</cp:lastPrinted>
  <dcterms:created xsi:type="dcterms:W3CDTF">2022-01-06T02:05:00Z</dcterms:created>
  <dcterms:modified xsi:type="dcterms:W3CDTF">2022-01-06T02:05:00Z</dcterms:modified>
</cp:coreProperties>
</file>