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3F" w:rsidRPr="008A0F7E" w:rsidRDefault="004C0582" w:rsidP="0052233F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A0F7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A0F7E">
        <w:rPr>
          <w:rFonts w:ascii="標楷體" w:eastAsia="標楷體" w:hAnsi="標楷體" w:hint="eastAsia"/>
          <w:b/>
          <w:sz w:val="32"/>
          <w:szCs w:val="32"/>
        </w:rPr>
        <w:t>東縣</w:t>
      </w:r>
      <w:r w:rsidR="008A0F7E" w:rsidRPr="008A0F7E">
        <w:rPr>
          <w:rFonts w:ascii="標楷體" w:eastAsia="標楷體" w:hAnsi="標楷體" w:hint="eastAsia"/>
          <w:b/>
          <w:sz w:val="32"/>
          <w:szCs w:val="32"/>
        </w:rPr>
        <w:t>海端鄉殯葬設施使用管理自治條例</w:t>
      </w:r>
      <w:r w:rsidRPr="008A0F7E">
        <w:rPr>
          <w:rFonts w:ascii="標楷體" w:eastAsia="標楷體" w:hAnsi="標楷體" w:hint="eastAsia"/>
          <w:b/>
          <w:sz w:val="32"/>
          <w:szCs w:val="32"/>
        </w:rPr>
        <w:t>條文修正對照表</w:t>
      </w:r>
    </w:p>
    <w:tbl>
      <w:tblPr>
        <w:tblStyle w:val="a3"/>
        <w:tblW w:w="9668" w:type="dxa"/>
        <w:tblInd w:w="108" w:type="dxa"/>
        <w:tblLook w:val="04A0"/>
      </w:tblPr>
      <w:tblGrid>
        <w:gridCol w:w="3270"/>
        <w:gridCol w:w="3270"/>
        <w:gridCol w:w="3128"/>
      </w:tblGrid>
      <w:tr w:rsidR="001A43EB" w:rsidRPr="001A43EB" w:rsidTr="006556A7">
        <w:trPr>
          <w:tblHeader/>
        </w:trPr>
        <w:tc>
          <w:tcPr>
            <w:tcW w:w="3270" w:type="dxa"/>
          </w:tcPr>
          <w:p w:rsidR="001A43EB" w:rsidRPr="008A0F7E" w:rsidRDefault="00F93496" w:rsidP="001A43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修正條文</w:t>
            </w:r>
          </w:p>
        </w:tc>
        <w:tc>
          <w:tcPr>
            <w:tcW w:w="3270" w:type="dxa"/>
          </w:tcPr>
          <w:p w:rsidR="001A43EB" w:rsidRPr="008A0F7E" w:rsidRDefault="001A43EB" w:rsidP="001A43EB">
            <w:pPr>
              <w:jc w:val="center"/>
              <w:rPr>
                <w:rFonts w:ascii="標楷體" w:eastAsia="標楷體" w:hAnsi="標楷體"/>
                <w:b/>
              </w:rPr>
            </w:pPr>
            <w:r w:rsidRPr="008A0F7E">
              <w:rPr>
                <w:rFonts w:ascii="標楷體" w:eastAsia="標楷體" w:hAnsi="標楷體" w:hint="eastAsia"/>
                <w:b/>
              </w:rPr>
              <w:t>現行條文</w:t>
            </w:r>
          </w:p>
        </w:tc>
        <w:tc>
          <w:tcPr>
            <w:tcW w:w="3128" w:type="dxa"/>
          </w:tcPr>
          <w:p w:rsidR="001A43EB" w:rsidRPr="008A0F7E" w:rsidRDefault="001A43EB" w:rsidP="001A43EB">
            <w:pPr>
              <w:jc w:val="center"/>
              <w:rPr>
                <w:rFonts w:ascii="標楷體" w:eastAsia="標楷體" w:hAnsi="標楷體"/>
                <w:b/>
              </w:rPr>
            </w:pPr>
            <w:r w:rsidRPr="008A0F7E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2D676C" w:rsidRPr="001A43EB" w:rsidTr="00516A28">
        <w:tc>
          <w:tcPr>
            <w:tcW w:w="3270" w:type="dxa"/>
          </w:tcPr>
          <w:p w:rsidR="002D676C" w:rsidRPr="002D676C" w:rsidRDefault="002D676C" w:rsidP="00C17781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第四條</w:t>
            </w:r>
          </w:p>
          <w:p w:rsidR="002D676C" w:rsidRPr="002D676C" w:rsidRDefault="002D676C" w:rsidP="00947C72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本鄉亡者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認定如下：</w:t>
            </w:r>
          </w:p>
          <w:p w:rsidR="002D676C" w:rsidRPr="002D676C" w:rsidRDefault="002D676C" w:rsidP="00947C72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（一）死亡時已連續設籍本鄉6個月以上。</w:t>
            </w:r>
          </w:p>
          <w:p w:rsidR="002D676C" w:rsidRPr="002D676C" w:rsidRDefault="002D676C" w:rsidP="00947C72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（二）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曾設籍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本鄉連續10年以上，可提出證明者。</w:t>
            </w:r>
          </w:p>
          <w:p w:rsidR="002D676C" w:rsidRPr="002D676C" w:rsidRDefault="002D676C" w:rsidP="00947C72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（三）出生於本鄉，並具有特殊情形者。</w:t>
            </w:r>
          </w:p>
          <w:p w:rsidR="002D676C" w:rsidRPr="002D676C" w:rsidRDefault="002D676C" w:rsidP="00D405B6">
            <w:pPr>
              <w:rPr>
                <w:rFonts w:ascii="標楷體" w:eastAsia="標楷體" w:hAnsi="標楷體"/>
                <w:szCs w:val="32"/>
              </w:rPr>
            </w:pPr>
            <w:r w:rsidRPr="002D676C">
              <w:rPr>
                <w:rFonts w:ascii="標楷體" w:eastAsia="標楷體" w:hAnsi="標楷體" w:hint="eastAsia"/>
              </w:rPr>
              <w:t>二、殯葬設施使用申請人得為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本鄉亡者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之配偶、直系血親、四等親內之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血親或</w:t>
            </w:r>
            <w:r w:rsidRPr="002D676C">
              <w:rPr>
                <w:rFonts w:ascii="標楷體" w:eastAsia="標楷體" w:hAnsi="標楷體" w:hint="eastAsia"/>
              </w:rPr>
              <w:t>姻親、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法定血親</w:t>
            </w:r>
            <w:r w:rsidRPr="002D676C">
              <w:rPr>
                <w:rFonts w:ascii="標楷體" w:eastAsia="標楷體" w:hAnsi="標楷體" w:hint="eastAsia"/>
              </w:rPr>
              <w:t>、監護人、村里長。申請人有數人時，應選定一人代表申請。</w:t>
            </w:r>
          </w:p>
        </w:tc>
        <w:tc>
          <w:tcPr>
            <w:tcW w:w="3270" w:type="dxa"/>
          </w:tcPr>
          <w:p w:rsidR="002D676C" w:rsidRPr="002D676C" w:rsidRDefault="002D676C" w:rsidP="00F93496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第四條</w:t>
            </w:r>
          </w:p>
          <w:p w:rsidR="002D676C" w:rsidRPr="00F51216" w:rsidRDefault="002D676C" w:rsidP="00F93496">
            <w:pPr>
              <w:rPr>
                <w:rFonts w:ascii="標楷體" w:eastAsia="標楷體" w:hAnsi="標楷體"/>
              </w:rPr>
            </w:pPr>
            <w:r w:rsidRPr="00F51216">
              <w:rPr>
                <w:rFonts w:ascii="標楷體" w:eastAsia="標楷體" w:hAnsi="標楷體" w:hint="eastAsia"/>
              </w:rPr>
              <w:t>一、本鄉殯葬設施使用限</w:t>
            </w:r>
            <w:proofErr w:type="gramStart"/>
            <w:r w:rsidRPr="00F51216">
              <w:rPr>
                <w:rFonts w:ascii="標楷體" w:eastAsia="標楷體" w:hAnsi="標楷體" w:hint="eastAsia"/>
              </w:rPr>
              <w:t>本鄉亡者</w:t>
            </w:r>
            <w:proofErr w:type="gramEnd"/>
            <w:r w:rsidRPr="00F51216">
              <w:rPr>
                <w:rFonts w:ascii="標楷體" w:eastAsia="標楷體" w:hAnsi="標楷體" w:hint="eastAsia"/>
              </w:rPr>
              <w:t>。</w:t>
            </w:r>
          </w:p>
          <w:p w:rsidR="002D676C" w:rsidRPr="002D676C" w:rsidRDefault="002D676C" w:rsidP="00F93496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本鄉亡者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認定如下：</w:t>
            </w:r>
          </w:p>
          <w:p w:rsidR="002D676C" w:rsidRPr="002D676C" w:rsidRDefault="002D676C" w:rsidP="00F93496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（一）死亡時已連續設籍本鄉6個月以上。</w:t>
            </w:r>
          </w:p>
          <w:p w:rsidR="002D676C" w:rsidRPr="002D676C" w:rsidRDefault="002D676C" w:rsidP="00F93496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（二）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曾設籍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本鄉連續10年以上，可提出證明者。</w:t>
            </w:r>
          </w:p>
          <w:p w:rsidR="002D676C" w:rsidRPr="002D676C" w:rsidRDefault="002D676C" w:rsidP="00F93496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（三）出生於本鄉，並具有特殊情形者。</w:t>
            </w:r>
          </w:p>
          <w:p w:rsidR="002D676C" w:rsidRPr="002D676C" w:rsidRDefault="002D676C" w:rsidP="00F93496">
            <w:pPr>
              <w:rPr>
                <w:rFonts w:ascii="標楷體" w:eastAsia="標楷體" w:hAnsi="標楷體"/>
                <w:szCs w:val="32"/>
              </w:rPr>
            </w:pPr>
            <w:r w:rsidRPr="002D676C">
              <w:rPr>
                <w:rFonts w:ascii="標楷體" w:eastAsia="標楷體" w:hAnsi="標楷體" w:hint="eastAsia"/>
              </w:rPr>
              <w:t>三、殯葬設施使用申請人得為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本鄉亡者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之配偶、直系血親、四等親內之</w:t>
            </w:r>
            <w:r w:rsidR="00F51216">
              <w:rPr>
                <w:rFonts w:ascii="標楷體" w:eastAsia="標楷體" w:hAnsi="標楷體" w:hint="eastAsia"/>
              </w:rPr>
              <w:t>姻親</w:t>
            </w:r>
            <w:r w:rsidRPr="002D676C">
              <w:rPr>
                <w:rFonts w:ascii="標楷體" w:eastAsia="標楷體" w:hAnsi="標楷體" w:hint="eastAsia"/>
              </w:rPr>
              <w:t>、監護人、村里長。申請人有數人時，應選定一人代表申請。</w:t>
            </w:r>
          </w:p>
        </w:tc>
        <w:tc>
          <w:tcPr>
            <w:tcW w:w="3128" w:type="dxa"/>
          </w:tcPr>
          <w:p w:rsidR="002D676C" w:rsidRDefault="00F51216" w:rsidP="00C1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、</w:t>
            </w:r>
            <w:r w:rsidR="002D676C" w:rsidRPr="00A539D8">
              <w:rPr>
                <w:rFonts w:ascii="標楷體" w:eastAsia="標楷體" w:hAnsi="標楷體"/>
                <w:b/>
                <w:u w:val="single"/>
              </w:rPr>
              <w:t>修正使用本鄉殯葬設施對象範圍</w:t>
            </w:r>
            <w:r w:rsidR="002D676C" w:rsidRPr="00A539D8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="002D676C" w:rsidRPr="00A539D8">
              <w:rPr>
                <w:rFonts w:ascii="標楷體" w:eastAsia="標楷體" w:hAnsi="標楷體"/>
                <w:b/>
                <w:u w:val="single"/>
              </w:rPr>
              <w:t>申請人資格。</w:t>
            </w:r>
          </w:p>
          <w:p w:rsidR="002D676C" w:rsidRPr="00516A28" w:rsidRDefault="00F51216" w:rsidP="00C17781">
            <w:pPr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二</w:t>
            </w:r>
            <w:r w:rsidRPr="00516A28">
              <w:rPr>
                <w:rFonts w:ascii="標楷體" w:eastAsia="標楷體" w:hAnsi="標楷體"/>
              </w:rPr>
              <w:t>、</w:t>
            </w:r>
            <w:r w:rsidR="005D5BB8" w:rsidRPr="00516A28">
              <w:rPr>
                <w:rFonts w:ascii="標楷體" w:eastAsia="標楷體" w:hAnsi="標楷體" w:hint="eastAsia"/>
              </w:rPr>
              <w:t>刪</w:t>
            </w:r>
            <w:r w:rsidR="005D5BB8" w:rsidRPr="00516A28">
              <w:rPr>
                <w:rFonts w:ascii="標楷體" w:eastAsia="標楷體" w:hAnsi="標楷體"/>
              </w:rPr>
              <w:t>除</w:t>
            </w:r>
            <w:r w:rsidR="005D5BB8" w:rsidRPr="00516A28">
              <w:rPr>
                <w:rFonts w:ascii="標楷體" w:eastAsia="標楷體" w:hAnsi="標楷體" w:hint="eastAsia"/>
              </w:rPr>
              <w:t>「本鄉殯葬設施使用限</w:t>
            </w:r>
            <w:proofErr w:type="gramStart"/>
            <w:r w:rsidR="005D5BB8" w:rsidRPr="00516A28">
              <w:rPr>
                <w:rFonts w:ascii="標楷體" w:eastAsia="標楷體" w:hAnsi="標楷體" w:hint="eastAsia"/>
              </w:rPr>
              <w:t>本鄉亡者</w:t>
            </w:r>
            <w:proofErr w:type="gramEnd"/>
            <w:r w:rsidR="005D5BB8" w:rsidRPr="00516A28">
              <w:rPr>
                <w:rFonts w:ascii="標楷體" w:eastAsia="標楷體" w:hAnsi="標楷體" w:hint="eastAsia"/>
              </w:rPr>
              <w:t>。」</w:t>
            </w:r>
          </w:p>
          <w:p w:rsidR="003F5AFB" w:rsidRPr="003F5AFB" w:rsidRDefault="00F51216" w:rsidP="004561B7">
            <w:pPr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三</w:t>
            </w:r>
            <w:r w:rsidRPr="00516A28">
              <w:rPr>
                <w:rFonts w:ascii="標楷體" w:eastAsia="標楷體" w:hAnsi="標楷體"/>
              </w:rPr>
              <w:t>、</w:t>
            </w:r>
            <w:r w:rsidR="005D5BB8" w:rsidRPr="00516A28">
              <w:rPr>
                <w:rFonts w:ascii="標楷體" w:eastAsia="標楷體" w:hAnsi="標楷體"/>
              </w:rPr>
              <w:t>增</w:t>
            </w:r>
            <w:r w:rsidR="00EA4A7E">
              <w:rPr>
                <w:rFonts w:ascii="標楷體" w:eastAsia="標楷體" w:hAnsi="標楷體" w:hint="eastAsia"/>
              </w:rPr>
              <w:t>加</w:t>
            </w:r>
            <w:r w:rsidR="005D5BB8" w:rsidRPr="00516A28">
              <w:rPr>
                <w:rFonts w:ascii="標楷體" w:eastAsia="標楷體" w:hAnsi="標楷體" w:hint="eastAsia"/>
              </w:rPr>
              <w:t>「血親或」</w:t>
            </w:r>
            <w:r w:rsidR="005D5BB8" w:rsidRPr="00516A28">
              <w:rPr>
                <w:rFonts w:ascii="標楷體" w:eastAsia="標楷體" w:hAnsi="標楷體"/>
              </w:rPr>
              <w:t>、「法定血親」</w:t>
            </w:r>
            <w:r w:rsidR="00EA4A7E">
              <w:rPr>
                <w:rFonts w:ascii="標楷體" w:eastAsia="標楷體" w:hAnsi="標楷體" w:hint="eastAsia"/>
              </w:rPr>
              <w:t>，</w:t>
            </w:r>
            <w:r w:rsidR="00EA4A7E">
              <w:rPr>
                <w:rFonts w:ascii="標楷體" w:eastAsia="標楷體" w:hAnsi="標楷體"/>
              </w:rPr>
              <w:t>以</w:t>
            </w:r>
            <w:r w:rsidR="004561B7" w:rsidRPr="004561B7">
              <w:rPr>
                <w:rFonts w:ascii="標楷體" w:eastAsia="標楷體" w:hAnsi="標楷體"/>
              </w:rPr>
              <w:t>明確劃定申請人資格、維護法定血親權益。</w:t>
            </w:r>
          </w:p>
        </w:tc>
      </w:tr>
      <w:tr w:rsidR="002D676C" w:rsidRPr="001A43EB" w:rsidTr="00516A28">
        <w:tc>
          <w:tcPr>
            <w:tcW w:w="3270" w:type="dxa"/>
          </w:tcPr>
          <w:p w:rsidR="002D676C" w:rsidRPr="002D676C" w:rsidRDefault="002D676C" w:rsidP="00C17781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第八條</w:t>
            </w:r>
          </w:p>
          <w:p w:rsidR="002D676C" w:rsidRPr="002D676C" w:rsidRDefault="002D676C" w:rsidP="00E64FC4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申請使用本鄉殯葬設施時，應檢附下列文件：</w:t>
            </w:r>
          </w:p>
          <w:p w:rsidR="002D676C" w:rsidRPr="002D676C" w:rsidRDefault="002D676C" w:rsidP="00E64FC4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一、</w:t>
            </w:r>
            <w:r w:rsidR="00037782" w:rsidRPr="00F147D9">
              <w:rPr>
                <w:rFonts w:ascii="標楷體" w:eastAsia="標楷體" w:hAnsi="標楷體" w:hint="eastAsia"/>
                <w:b/>
                <w:u w:val="single"/>
              </w:rPr>
              <w:t>亡者</w:t>
            </w:r>
            <w:r w:rsidRPr="002D676C">
              <w:rPr>
                <w:rFonts w:ascii="標楷體" w:eastAsia="標楷體" w:hAnsi="標楷體"/>
              </w:rPr>
              <w:t>死亡證明書或相驗屍體證明書</w:t>
            </w:r>
            <w:proofErr w:type="gramStart"/>
            <w:r w:rsidR="00037782" w:rsidRPr="00A855DD">
              <w:rPr>
                <w:rFonts w:ascii="標楷體" w:eastAsia="標楷體" w:hAnsi="標楷體" w:hint="eastAsia"/>
                <w:b/>
                <w:u w:val="single"/>
              </w:rPr>
              <w:t>或死產證明書</w:t>
            </w:r>
            <w:proofErr w:type="gramEnd"/>
            <w:r w:rsidR="00037782" w:rsidRPr="00A855DD">
              <w:rPr>
                <w:rFonts w:ascii="標楷體" w:eastAsia="標楷體" w:hAnsi="標楷體" w:hint="eastAsia"/>
                <w:b/>
                <w:u w:val="single"/>
              </w:rPr>
              <w:t>及除戶謄本</w:t>
            </w:r>
            <w:r w:rsidRPr="002D676C">
              <w:rPr>
                <w:rFonts w:ascii="標楷體" w:eastAsia="標楷體" w:hAnsi="標楷體"/>
              </w:rPr>
              <w:t>。</w:t>
            </w:r>
          </w:p>
          <w:p w:rsidR="002D676C" w:rsidRPr="00A855DD" w:rsidRDefault="002D676C" w:rsidP="00E64FC4">
            <w:pPr>
              <w:rPr>
                <w:rFonts w:ascii="標楷體" w:eastAsia="標楷體" w:hAnsi="標楷體"/>
                <w:b/>
                <w:u w:val="single"/>
              </w:rPr>
            </w:pPr>
            <w:r w:rsidRPr="002D676C">
              <w:rPr>
                <w:rFonts w:ascii="標楷體" w:eastAsia="標楷體" w:hAnsi="標楷體"/>
              </w:rPr>
              <w:t>二、申請人身份證</w:t>
            </w:r>
            <w:r w:rsidR="00037782" w:rsidRPr="00272307">
              <w:rPr>
                <w:rFonts w:ascii="標楷體" w:eastAsia="標楷體" w:hAnsi="標楷體" w:hint="eastAsia"/>
                <w:u w:val="single"/>
              </w:rPr>
              <w:t>、</w:t>
            </w:r>
            <w:r w:rsidRPr="002D676C">
              <w:rPr>
                <w:rFonts w:ascii="標楷體" w:eastAsia="標楷體" w:hAnsi="標楷體"/>
              </w:rPr>
              <w:t>印章</w:t>
            </w:r>
            <w:r w:rsidR="00037782" w:rsidRPr="00A855DD">
              <w:rPr>
                <w:rFonts w:ascii="標楷體" w:eastAsia="標楷體" w:hAnsi="標楷體" w:hint="eastAsia"/>
                <w:b/>
                <w:u w:val="single"/>
              </w:rPr>
              <w:t>及戶籍謄本。</w:t>
            </w:r>
          </w:p>
          <w:p w:rsidR="00DE6636" w:rsidRDefault="002D676C" w:rsidP="00E64FC4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三、遺體火化者，應檢附火化許可證明書；撿骨者應出</w:t>
            </w:r>
            <w:proofErr w:type="gramStart"/>
            <w:r w:rsidRPr="002D676C">
              <w:rPr>
                <w:rFonts w:ascii="標楷體" w:eastAsia="標楷體" w:hAnsi="標楷體"/>
              </w:rPr>
              <w:t>具起掘</w:t>
            </w:r>
            <w:proofErr w:type="gramEnd"/>
            <w:r w:rsidRPr="002D676C">
              <w:rPr>
                <w:rFonts w:ascii="標楷體" w:eastAsia="標楷體" w:hAnsi="標楷體"/>
              </w:rPr>
              <w:t>證明書或遷葬證明書（向</w:t>
            </w:r>
            <w:r w:rsidR="00DE6636" w:rsidRPr="00A855DD">
              <w:rPr>
                <w:rFonts w:ascii="標楷體" w:eastAsia="標楷體" w:hAnsi="標楷體" w:hint="eastAsia"/>
                <w:b/>
                <w:u w:val="single"/>
              </w:rPr>
              <w:t>本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所</w:t>
            </w:r>
            <w:r w:rsidRPr="002D676C">
              <w:rPr>
                <w:rFonts w:ascii="標楷體" w:eastAsia="標楷體" w:hAnsi="標楷體"/>
              </w:rPr>
              <w:t xml:space="preserve">申請）。 </w:t>
            </w:r>
          </w:p>
          <w:p w:rsidR="002D676C" w:rsidRPr="002D676C" w:rsidRDefault="002D676C" w:rsidP="00E64FC4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四、亡者為低</w:t>
            </w:r>
            <w:proofErr w:type="gramStart"/>
            <w:r w:rsidRPr="002D676C">
              <w:rPr>
                <w:rFonts w:ascii="標楷體" w:eastAsia="標楷體" w:hAnsi="標楷體"/>
              </w:rPr>
              <w:t>收入</w:t>
            </w:r>
            <w:r w:rsidR="00DE6636" w:rsidRPr="00EA4A7E">
              <w:rPr>
                <w:rFonts w:ascii="標楷體" w:eastAsia="標楷體" w:hAnsi="標楷體" w:hint="eastAsia"/>
                <w:b/>
                <w:u w:val="single"/>
              </w:rPr>
              <w:t>戶</w:t>
            </w:r>
            <w:r w:rsidRPr="002D676C">
              <w:rPr>
                <w:rFonts w:ascii="標楷體" w:eastAsia="標楷體" w:hAnsi="標楷體"/>
              </w:rPr>
              <w:t>者</w:t>
            </w:r>
            <w:proofErr w:type="gramEnd"/>
            <w:r w:rsidRPr="002D676C">
              <w:rPr>
                <w:rFonts w:ascii="標楷體" w:eastAsia="標楷體" w:hAnsi="標楷體"/>
              </w:rPr>
              <w:t>，須</w:t>
            </w:r>
            <w:proofErr w:type="gramStart"/>
            <w:r w:rsidRPr="002D676C">
              <w:rPr>
                <w:rFonts w:ascii="標楷體" w:eastAsia="標楷體" w:hAnsi="標楷體"/>
              </w:rPr>
              <w:t>檢附低收入</w:t>
            </w:r>
            <w:proofErr w:type="gramEnd"/>
            <w:r w:rsidRPr="002D676C">
              <w:rPr>
                <w:rFonts w:ascii="標楷體" w:eastAsia="標楷體" w:hAnsi="標楷體"/>
              </w:rPr>
              <w:t>戶證明。</w:t>
            </w:r>
          </w:p>
          <w:p w:rsidR="00B51004" w:rsidRDefault="002D676C" w:rsidP="00E64FC4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 xml:space="preserve">五、因公亡故者，須檢附證明單。 </w:t>
            </w:r>
          </w:p>
          <w:p w:rsidR="002D676C" w:rsidRPr="002D676C" w:rsidRDefault="002D676C" w:rsidP="00E64FC4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前項文件備齊後，至本所申請並會同殯葬設施管理員</w:t>
            </w:r>
            <w:proofErr w:type="gramStart"/>
            <w:r w:rsidRPr="002D676C">
              <w:rPr>
                <w:rFonts w:ascii="標楷體" w:eastAsia="標楷體" w:hAnsi="標楷體"/>
              </w:rPr>
              <w:t>確認營葬位置</w:t>
            </w:r>
            <w:proofErr w:type="gramEnd"/>
            <w:r w:rsidRPr="002D676C">
              <w:rPr>
                <w:rFonts w:ascii="標楷體" w:eastAsia="標楷體" w:hAnsi="標楷體"/>
              </w:rPr>
              <w:t>，繳納使用規費，由本所據以核發埋葬許可證明書，未經核准者，</w:t>
            </w:r>
            <w:proofErr w:type="gramStart"/>
            <w:r w:rsidRPr="002D676C">
              <w:rPr>
                <w:rFonts w:ascii="標楷體" w:eastAsia="標楷體" w:hAnsi="標楷體"/>
              </w:rPr>
              <w:t>不得收葬</w:t>
            </w:r>
            <w:proofErr w:type="gramEnd"/>
            <w:r w:rsidRPr="002D676C">
              <w:rPr>
                <w:rFonts w:ascii="標楷體" w:eastAsia="標楷體" w:hAnsi="標楷體"/>
              </w:rPr>
              <w:t>。</w:t>
            </w:r>
          </w:p>
        </w:tc>
        <w:tc>
          <w:tcPr>
            <w:tcW w:w="3270" w:type="dxa"/>
          </w:tcPr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第八條</w:t>
            </w:r>
          </w:p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申請使用本鄉殯葬設施時，應檢附下列文件：</w:t>
            </w:r>
          </w:p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一、</w:t>
            </w:r>
            <w:r w:rsidR="00F51216">
              <w:rPr>
                <w:rFonts w:ascii="標楷體" w:eastAsia="標楷體" w:hAnsi="標楷體" w:hint="eastAsia"/>
              </w:rPr>
              <w:t>死亡證明書或相驗屍體證明書</w:t>
            </w:r>
            <w:r w:rsidRPr="002D676C">
              <w:rPr>
                <w:rFonts w:ascii="標楷體" w:eastAsia="標楷體" w:hAnsi="標楷體" w:hint="eastAsia"/>
              </w:rPr>
              <w:t>。</w:t>
            </w:r>
          </w:p>
          <w:p w:rsidR="002D676C" w:rsidRPr="00F51216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二、申請人身分證、印章</w:t>
            </w:r>
            <w:r w:rsidR="00F51216" w:rsidRPr="00F51216">
              <w:rPr>
                <w:rFonts w:ascii="標楷體" w:eastAsia="標楷體" w:hAnsi="標楷體" w:hint="eastAsia"/>
              </w:rPr>
              <w:t>。</w:t>
            </w:r>
          </w:p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三、遺體火化者，應檢附火化許可證明書；撿骨者應出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具起掘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證明書或遷葬證明書（向</w:t>
            </w:r>
            <w:r w:rsidRPr="00F51216">
              <w:rPr>
                <w:rFonts w:ascii="標楷體" w:eastAsia="標楷體" w:hAnsi="標楷體" w:hint="eastAsia"/>
              </w:rPr>
              <w:t>鄉公</w:t>
            </w:r>
            <w:r w:rsidRPr="002D676C">
              <w:rPr>
                <w:rFonts w:ascii="標楷體" w:eastAsia="標楷體" w:hAnsi="標楷體" w:hint="eastAsia"/>
              </w:rPr>
              <w:t>所申請）。</w:t>
            </w:r>
          </w:p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四、亡者為低收入者，須檢附證明單。</w:t>
            </w:r>
          </w:p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五、因公亡故者，須檢附證明單。</w:t>
            </w:r>
          </w:p>
          <w:p w:rsidR="002D676C" w:rsidRPr="002D676C" w:rsidRDefault="002D676C" w:rsidP="002C504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前項文件備齊後，至本所申請並會同殯葬設施管理員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確認營葬位置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，繳納使用規費，由本所據以核發埋葬許可證明書，未經核准者，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不得收葬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28" w:type="dxa"/>
          </w:tcPr>
          <w:p w:rsidR="002D676C" w:rsidRPr="00272307" w:rsidRDefault="00EA4A7E" w:rsidP="00272307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</w:t>
            </w:r>
            <w:r w:rsidR="00DA19A1">
              <w:rPr>
                <w:rFonts w:ascii="標楷體" w:eastAsia="標楷體" w:hAnsi="標楷體" w:hint="eastAsia"/>
              </w:rPr>
              <w:t>本自治條例用詞及完備所需檢附資料以確認申請</w:t>
            </w:r>
            <w:proofErr w:type="gramStart"/>
            <w:r w:rsidR="00DA19A1">
              <w:rPr>
                <w:rFonts w:ascii="標楷體" w:eastAsia="標楷體" w:hAnsi="標楷體" w:hint="eastAsia"/>
              </w:rPr>
              <w:t>者及亡者</w:t>
            </w:r>
            <w:proofErr w:type="gramEnd"/>
            <w:r w:rsidR="00DA19A1">
              <w:rPr>
                <w:rFonts w:ascii="標楷體" w:eastAsia="標楷體" w:hAnsi="標楷體" w:hint="eastAsia"/>
              </w:rPr>
              <w:t>身分關係</w:t>
            </w:r>
            <w:r w:rsidR="002D676C" w:rsidRPr="00272307">
              <w:rPr>
                <w:rFonts w:ascii="標楷體" w:eastAsia="標楷體" w:hAnsi="標楷體" w:hint="eastAsia"/>
              </w:rPr>
              <w:t>等資訊。</w:t>
            </w:r>
          </w:p>
          <w:p w:rsidR="00272307" w:rsidRPr="00272307" w:rsidRDefault="00272307" w:rsidP="00272307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正文字：</w:t>
            </w:r>
          </w:p>
          <w:p w:rsidR="005D5BB8" w:rsidRPr="005D5BB8" w:rsidRDefault="005D5BB8" w:rsidP="005D5BB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</w:t>
            </w:r>
            <w:r w:rsidR="00EA4A7E"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 w:hint="eastAsia"/>
              </w:rPr>
              <w:t>「</w:t>
            </w:r>
            <w:r w:rsidRPr="005D5BB8">
              <w:rPr>
                <w:rFonts w:ascii="標楷體" w:eastAsia="標楷體" w:hAnsi="標楷體"/>
              </w:rPr>
              <w:t>亡者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5D5BB8" w:rsidRDefault="005D5BB8" w:rsidP="005D5BB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</w:t>
            </w:r>
            <w:r w:rsidR="00EA4A7E">
              <w:rPr>
                <w:rFonts w:ascii="標楷體" w:eastAsia="標楷體" w:hAnsi="標楷體" w:hint="eastAsia"/>
              </w:rPr>
              <w:t>加</w:t>
            </w:r>
            <w:r w:rsidR="00272307">
              <w:rPr>
                <w:rFonts w:ascii="標楷體" w:eastAsia="標楷體" w:hAnsi="標楷體" w:hint="eastAsia"/>
              </w:rPr>
              <w:t>「及</w:t>
            </w:r>
            <w:r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/>
              </w:rPr>
              <w:t>籍</w:t>
            </w:r>
            <w:r>
              <w:rPr>
                <w:rFonts w:ascii="標楷體" w:eastAsia="標楷體" w:hAnsi="標楷體" w:hint="eastAsia"/>
              </w:rPr>
              <w:t>謄</w:t>
            </w:r>
            <w:r>
              <w:rPr>
                <w:rFonts w:ascii="標楷體" w:eastAsia="標楷體" w:hAnsi="標楷體"/>
              </w:rPr>
              <w:t>本</w:t>
            </w:r>
            <w:r w:rsidR="00272307">
              <w:rPr>
                <w:rFonts w:ascii="標楷體" w:eastAsia="標楷體" w:hAnsi="標楷體" w:hint="eastAsia"/>
              </w:rPr>
              <w:t>」</w:t>
            </w:r>
          </w:p>
          <w:p w:rsidR="005D5BB8" w:rsidRDefault="005D5BB8" w:rsidP="005D5BB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鄉公</w:t>
            </w:r>
            <w:r w:rsidR="00EA4A7E">
              <w:rPr>
                <w:rFonts w:ascii="標楷體" w:eastAsia="標楷體" w:hAnsi="標楷體"/>
              </w:rPr>
              <w:t>所</w:t>
            </w:r>
            <w:r w:rsidR="00EA4A7E">
              <w:rPr>
                <w:rFonts w:ascii="標楷體" w:eastAsia="標楷體" w:hAnsi="標楷體" w:hint="eastAsia"/>
              </w:rPr>
              <w:t>修</w:t>
            </w:r>
            <w:r w:rsidR="00EA4A7E">
              <w:rPr>
                <w:rFonts w:ascii="標楷體" w:eastAsia="標楷體" w:hAnsi="標楷體"/>
              </w:rPr>
              <w:t>正</w:t>
            </w:r>
            <w:r>
              <w:rPr>
                <w:rFonts w:ascii="標楷體" w:eastAsia="標楷體" w:hAnsi="標楷體"/>
              </w:rPr>
              <w:t>為</w:t>
            </w:r>
            <w:r w:rsidR="0027230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本所</w:t>
            </w:r>
            <w:r w:rsidR="00272307">
              <w:rPr>
                <w:rFonts w:ascii="標楷體" w:eastAsia="標楷體" w:hAnsi="標楷體" w:hint="eastAsia"/>
              </w:rPr>
              <w:t>」</w:t>
            </w:r>
          </w:p>
          <w:p w:rsidR="005D5BB8" w:rsidRPr="00EA4A7E" w:rsidRDefault="005D5BB8" w:rsidP="00AA2E27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</w:t>
            </w:r>
            <w:r w:rsidR="00EA4A7E"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/>
              </w:rPr>
              <w:t>「戶」</w:t>
            </w:r>
            <w:r w:rsidR="00EA4A7E">
              <w:rPr>
                <w:rFonts w:ascii="標楷體" w:eastAsia="標楷體" w:hAnsi="標楷體" w:hint="eastAsia"/>
              </w:rPr>
              <w:t>字</w:t>
            </w:r>
          </w:p>
        </w:tc>
      </w:tr>
      <w:tr w:rsidR="002D676C" w:rsidRPr="001A43EB" w:rsidTr="006556A7">
        <w:trPr>
          <w:trHeight w:val="5012"/>
        </w:trPr>
        <w:tc>
          <w:tcPr>
            <w:tcW w:w="3270" w:type="dxa"/>
          </w:tcPr>
          <w:p w:rsidR="002D676C" w:rsidRPr="002D676C" w:rsidRDefault="002D676C" w:rsidP="00C17781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lastRenderedPageBreak/>
              <w:t>第十條</w:t>
            </w:r>
          </w:p>
          <w:p w:rsidR="0007093D" w:rsidRPr="00A855DD" w:rsidRDefault="0007093D" w:rsidP="00C17781">
            <w:pPr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 w:rsidRPr="00A855DD">
              <w:rPr>
                <w:rFonts w:ascii="標楷體" w:eastAsia="標楷體" w:hAnsi="標楷體" w:hint="eastAsia"/>
                <w:b/>
                <w:u w:val="single"/>
              </w:rPr>
              <w:t>本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鄉亡者</w:t>
            </w:r>
            <w:proofErr w:type="gramEnd"/>
            <w:r w:rsidRPr="00516A28">
              <w:rPr>
                <w:rFonts w:ascii="標楷體" w:eastAsia="標楷體" w:hAnsi="標楷體"/>
              </w:rPr>
              <w:t>使用本鄉殯葬設施，</w:t>
            </w:r>
            <w:r w:rsidR="002D676C" w:rsidRPr="00516A28">
              <w:rPr>
                <w:rFonts w:ascii="標楷體" w:eastAsia="標楷體" w:hAnsi="標楷體"/>
              </w:rPr>
              <w:t>依「</w:t>
            </w:r>
            <w:proofErr w:type="gramStart"/>
            <w:r w:rsidR="002D676C" w:rsidRPr="00516A28">
              <w:rPr>
                <w:rFonts w:ascii="標楷體" w:eastAsia="標楷體" w:hAnsi="標楷體"/>
              </w:rPr>
              <w:t>臺</w:t>
            </w:r>
            <w:proofErr w:type="gramEnd"/>
            <w:r w:rsidR="002D676C" w:rsidRPr="00516A28">
              <w:rPr>
                <w:rFonts w:ascii="標楷體" w:eastAsia="標楷體" w:hAnsi="標楷體"/>
              </w:rPr>
              <w:t>東縣海端鄉殯葬設施使用</w:t>
            </w:r>
            <w:r w:rsidR="00096591" w:rsidRPr="00A855DD">
              <w:rPr>
                <w:rFonts w:ascii="標楷體" w:eastAsia="標楷體" w:hAnsi="標楷體" w:hint="eastAsia"/>
                <w:b/>
                <w:u w:val="single"/>
              </w:rPr>
              <w:t>規</w:t>
            </w:r>
            <w:r w:rsidR="00096591" w:rsidRPr="00A855DD">
              <w:rPr>
                <w:rFonts w:ascii="標楷體" w:eastAsia="標楷體" w:hAnsi="標楷體"/>
                <w:b/>
                <w:u w:val="single"/>
              </w:rPr>
              <w:t>費</w:t>
            </w:r>
            <w:r w:rsidRPr="00516A28">
              <w:rPr>
                <w:rFonts w:ascii="標楷體" w:eastAsia="標楷體" w:hAnsi="標楷體"/>
              </w:rPr>
              <w:t>收費標準表（附件一）」收費</w:t>
            </w:r>
            <w:r w:rsidRPr="00516A28">
              <w:rPr>
                <w:rFonts w:ascii="標楷體" w:eastAsia="標楷體" w:hAnsi="標楷體" w:hint="eastAsia"/>
              </w:rPr>
              <w:t>，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非本鄉亡者，</w:t>
            </w:r>
            <w:r w:rsidR="004800A5" w:rsidRPr="00A855DD">
              <w:rPr>
                <w:rFonts w:ascii="標楷體" w:eastAsia="標楷體" w:hAnsi="標楷體" w:hint="eastAsia"/>
                <w:b/>
                <w:u w:val="single"/>
              </w:rPr>
              <w:t>按</w:t>
            </w:r>
            <w:r w:rsidR="004800A5" w:rsidRPr="00A855DD">
              <w:rPr>
                <w:rFonts w:ascii="標楷體" w:eastAsia="標楷體" w:hAnsi="標楷體"/>
                <w:b/>
                <w:u w:val="single"/>
              </w:rPr>
              <w:t>收費</w:t>
            </w:r>
            <w:r w:rsidR="004800A5" w:rsidRPr="00A855DD">
              <w:rPr>
                <w:rFonts w:ascii="標楷體" w:eastAsia="標楷體" w:hAnsi="標楷體" w:hint="eastAsia"/>
                <w:b/>
                <w:u w:val="single"/>
              </w:rPr>
              <w:t>標</w:t>
            </w:r>
            <w:r w:rsidR="004800A5" w:rsidRPr="00A855DD">
              <w:rPr>
                <w:rFonts w:ascii="標楷體" w:eastAsia="標楷體" w:hAnsi="標楷體"/>
                <w:b/>
                <w:u w:val="single"/>
              </w:rPr>
              <w:t>準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加收</w:t>
            </w:r>
            <w:r w:rsidR="004800A5" w:rsidRPr="00A855DD">
              <w:rPr>
                <w:rFonts w:ascii="標楷體" w:eastAsia="標楷體" w:hAnsi="標楷體" w:hint="eastAsia"/>
                <w:b/>
                <w:u w:val="single"/>
              </w:rPr>
              <w:t>三</w:t>
            </w:r>
            <w:r w:rsidR="004800A5" w:rsidRPr="00A855DD">
              <w:rPr>
                <w:rFonts w:ascii="標楷體" w:eastAsia="標楷體" w:hAnsi="標楷體"/>
                <w:b/>
                <w:u w:val="single"/>
              </w:rPr>
              <w:t>倍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使用費。</w:t>
            </w:r>
          </w:p>
          <w:p w:rsidR="00511565" w:rsidRPr="002D676C" w:rsidRDefault="002D676C" w:rsidP="00C17781">
            <w:pPr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/>
              </w:rPr>
              <w:t>本鄉殯葬收費收入應列入本所總預算，</w:t>
            </w:r>
            <w:proofErr w:type="gramStart"/>
            <w:r w:rsidRPr="00516A28">
              <w:rPr>
                <w:rFonts w:ascii="標楷體" w:eastAsia="標楷體" w:hAnsi="標楷體"/>
              </w:rPr>
              <w:t>酌編為</w:t>
            </w:r>
            <w:proofErr w:type="gramEnd"/>
            <w:r w:rsidRPr="00516A28">
              <w:rPr>
                <w:rFonts w:ascii="標楷體" w:eastAsia="標楷體" w:hAnsi="標楷體"/>
              </w:rPr>
              <w:t>殯葬業務管理維護之用。</w:t>
            </w:r>
          </w:p>
        </w:tc>
        <w:tc>
          <w:tcPr>
            <w:tcW w:w="3270" w:type="dxa"/>
          </w:tcPr>
          <w:p w:rsidR="002D676C" w:rsidRPr="002D676C" w:rsidRDefault="002D676C" w:rsidP="00DC1D5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第十條</w:t>
            </w:r>
          </w:p>
          <w:p w:rsidR="002D676C" w:rsidRPr="002D676C" w:rsidRDefault="002D676C" w:rsidP="00DC1D5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使用本鄉殯葬設施，應依「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臺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東縣海端鄉殯葬設施使用收費標準表（附件一）」收費。</w:t>
            </w:r>
          </w:p>
          <w:p w:rsidR="002D676C" w:rsidRPr="002D676C" w:rsidRDefault="002D676C" w:rsidP="00DC1D5B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本鄉殯葬收費收入應列入本所總預算，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酌編為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殯葬業務管理維護之用。</w:t>
            </w:r>
          </w:p>
        </w:tc>
        <w:tc>
          <w:tcPr>
            <w:tcW w:w="3128" w:type="dxa"/>
          </w:tcPr>
          <w:p w:rsidR="002D676C" w:rsidRDefault="00096591" w:rsidP="00096591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096591">
              <w:rPr>
                <w:rFonts w:ascii="標楷體" w:eastAsia="標楷體" w:hAnsi="標楷體" w:hint="eastAsia"/>
              </w:rPr>
              <w:t>文字</w:t>
            </w:r>
            <w:r>
              <w:rPr>
                <w:rFonts w:ascii="標楷體" w:eastAsia="標楷體" w:hAnsi="標楷體"/>
              </w:rPr>
              <w:t>修正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增加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規費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4800A5" w:rsidRPr="00096591" w:rsidRDefault="004800A5" w:rsidP="00096591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訂非本鄉亡者收費標準。</w:t>
            </w:r>
          </w:p>
          <w:p w:rsidR="002D676C" w:rsidRDefault="002D676C" w:rsidP="003B2A5B">
            <w:pPr>
              <w:rPr>
                <w:rFonts w:ascii="標楷體" w:eastAsia="標楷體" w:hAnsi="標楷體"/>
              </w:rPr>
            </w:pPr>
            <w:r w:rsidRPr="001B63D7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/>
              </w:rPr>
              <w:t>審計部臺灣省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東縣審計室</w:t>
            </w:r>
            <w:proofErr w:type="gramStart"/>
            <w:r>
              <w:rPr>
                <w:rFonts w:ascii="標楷體" w:eastAsia="標楷體" w:hAnsi="標楷體"/>
              </w:rPr>
              <w:t>110年7月16日審東縣</w:t>
            </w:r>
            <w:proofErr w:type="gramEnd"/>
            <w:r>
              <w:rPr>
                <w:rFonts w:ascii="標楷體" w:eastAsia="標楷體" w:hAnsi="標楷體"/>
              </w:rPr>
              <w:t>三字第1100052171號函示辦理，檢討本鄉示範公墓收費標準</w:t>
            </w:r>
            <w:proofErr w:type="gramStart"/>
            <w:r>
              <w:rPr>
                <w:rFonts w:ascii="標楷體" w:eastAsia="標楷體" w:hAnsi="標楷體"/>
              </w:rPr>
              <w:t>疑</w:t>
            </w:r>
            <w:proofErr w:type="gramEnd"/>
            <w:r>
              <w:rPr>
                <w:rFonts w:ascii="標楷體" w:eastAsia="標楷體" w:hAnsi="標楷體"/>
              </w:rPr>
              <w:t>有收費偏高情事而未能發揮其效能，另亦配合本鄉殯葬設施興建（納骨牆）構造或數量狀況調整相關收費標準。</w:t>
            </w:r>
          </w:p>
        </w:tc>
      </w:tr>
      <w:tr w:rsidR="002D676C" w:rsidRPr="001A43EB" w:rsidTr="00516A28">
        <w:tc>
          <w:tcPr>
            <w:tcW w:w="3270" w:type="dxa"/>
          </w:tcPr>
          <w:p w:rsidR="002D676C" w:rsidRPr="002D676C" w:rsidRDefault="002D676C" w:rsidP="00C17781">
            <w:pPr>
              <w:rPr>
                <w:rFonts w:ascii="標楷體" w:eastAsia="標楷體" w:hAnsi="標楷體" w:cs="Times New Roman"/>
              </w:rPr>
            </w:pPr>
            <w:r w:rsidRPr="002D676C">
              <w:rPr>
                <w:rFonts w:ascii="標楷體" w:eastAsia="標楷體" w:hAnsi="標楷體" w:cs="Times New Roman"/>
              </w:rPr>
              <w:t>第十一條</w:t>
            </w:r>
          </w:p>
          <w:p w:rsidR="002D676C" w:rsidRPr="00EA4A7E" w:rsidRDefault="002D676C" w:rsidP="00644BE7">
            <w:pPr>
              <w:rPr>
                <w:rFonts w:ascii="標楷體" w:eastAsia="標楷體" w:hAnsi="標楷體"/>
                <w:b/>
              </w:rPr>
            </w:pPr>
            <w:r w:rsidRPr="002D676C">
              <w:rPr>
                <w:rFonts w:ascii="標楷體" w:eastAsia="標楷體" w:hAnsi="標楷體"/>
              </w:rPr>
              <w:t>有</w:t>
            </w:r>
            <w:r w:rsidR="00511565" w:rsidRPr="00A855DD">
              <w:rPr>
                <w:rFonts w:ascii="標楷體" w:eastAsia="標楷體" w:hAnsi="標楷體" w:hint="eastAsia"/>
                <w:b/>
                <w:u w:val="single"/>
              </w:rPr>
              <w:t>下</w:t>
            </w:r>
            <w:r w:rsidR="00EA4A7E">
              <w:rPr>
                <w:rFonts w:ascii="標楷體" w:eastAsia="標楷體" w:hAnsi="標楷體"/>
              </w:rPr>
              <w:t>列情形之</w:t>
            </w:r>
            <w:proofErr w:type="gramStart"/>
            <w:r w:rsidR="00EA4A7E">
              <w:rPr>
                <w:rFonts w:ascii="標楷體" w:eastAsia="標楷體" w:hAnsi="標楷體"/>
              </w:rPr>
              <w:t>一</w:t>
            </w:r>
            <w:proofErr w:type="gramEnd"/>
            <w:r w:rsidR="00EA4A7E">
              <w:rPr>
                <w:rFonts w:ascii="標楷體" w:eastAsia="標楷體" w:hAnsi="標楷體"/>
              </w:rPr>
              <w:t>者，</w:t>
            </w:r>
            <w:r w:rsidRPr="002D676C">
              <w:rPr>
                <w:rFonts w:ascii="標楷體" w:eastAsia="標楷體" w:hAnsi="標楷體"/>
              </w:rPr>
              <w:t>使用</w:t>
            </w:r>
            <w:r w:rsidR="00EA4A7E">
              <w:rPr>
                <w:rFonts w:ascii="標楷體" w:eastAsia="標楷體" w:hAnsi="標楷體"/>
              </w:rPr>
              <w:t>本鄉</w:t>
            </w:r>
            <w:r w:rsidRPr="00EA4A7E">
              <w:rPr>
                <w:rFonts w:ascii="標楷體" w:eastAsia="標楷體" w:hAnsi="標楷體"/>
                <w:b/>
                <w:u w:val="single"/>
              </w:rPr>
              <w:t>殯葬設施</w:t>
            </w:r>
            <w:r w:rsidR="00EA4A7E" w:rsidRPr="00EA4A7E">
              <w:rPr>
                <w:rFonts w:ascii="標楷體" w:eastAsia="標楷體" w:hAnsi="標楷體" w:hint="eastAsia"/>
                <w:b/>
                <w:u w:val="single"/>
              </w:rPr>
              <w:t>及</w:t>
            </w:r>
            <w:r w:rsidRPr="002D676C">
              <w:rPr>
                <w:rFonts w:ascii="標楷體" w:eastAsia="標楷體" w:hAnsi="標楷體" w:hint="eastAsia"/>
              </w:rPr>
              <w:t>骨灰（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骸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）存放設施</w:t>
            </w:r>
            <w:r w:rsidR="00EA4A7E">
              <w:rPr>
                <w:rFonts w:ascii="標楷體" w:eastAsia="標楷體" w:hAnsi="標楷體" w:hint="eastAsia"/>
              </w:rPr>
              <w:t>，</w:t>
            </w:r>
            <w:r w:rsidR="00EA4A7E">
              <w:rPr>
                <w:rFonts w:ascii="標楷體" w:eastAsia="標楷體" w:hAnsi="標楷體"/>
              </w:rPr>
              <w:t>免收</w:t>
            </w:r>
            <w:r w:rsidR="00EA4A7E" w:rsidRPr="00EA4A7E">
              <w:rPr>
                <w:rFonts w:ascii="標楷體" w:eastAsia="標楷體" w:hAnsi="標楷體"/>
                <w:b/>
                <w:u w:val="single"/>
              </w:rPr>
              <w:t>使用</w:t>
            </w:r>
            <w:r w:rsidR="00EA4A7E" w:rsidRPr="00EA4A7E">
              <w:rPr>
                <w:rFonts w:ascii="標楷體" w:eastAsia="標楷體" w:hAnsi="標楷體" w:hint="eastAsia"/>
                <w:b/>
                <w:u w:val="single"/>
              </w:rPr>
              <w:t>規</w:t>
            </w:r>
            <w:r w:rsidR="00EA4A7E" w:rsidRPr="00EA4A7E">
              <w:rPr>
                <w:rFonts w:ascii="標楷體" w:eastAsia="標楷體" w:hAnsi="標楷體"/>
                <w:b/>
                <w:u w:val="single"/>
              </w:rPr>
              <w:t>費</w:t>
            </w:r>
            <w:r w:rsidRPr="00EA4A7E">
              <w:rPr>
                <w:rFonts w:ascii="標楷體" w:eastAsia="標楷體" w:hAnsi="標楷體"/>
                <w:b/>
              </w:rPr>
              <w:t xml:space="preserve">： </w:t>
            </w:r>
          </w:p>
          <w:p w:rsidR="002D676C" w:rsidRPr="002D676C" w:rsidRDefault="002D676C" w:rsidP="002D676C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一、亡者為當年度經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各直轄市、縣（市）</w:t>
            </w:r>
            <w:r w:rsidRPr="002D676C">
              <w:rPr>
                <w:rFonts w:ascii="標楷體" w:eastAsia="標楷體" w:hAnsi="標楷體" w:hint="eastAsia"/>
              </w:rPr>
              <w:t>政府</w:t>
            </w:r>
            <w:proofErr w:type="gramStart"/>
            <w:r w:rsidRPr="002D676C">
              <w:rPr>
                <w:rFonts w:ascii="標楷體" w:eastAsia="標楷體" w:hAnsi="標楷體"/>
              </w:rPr>
              <w:t>列冊</w:t>
            </w:r>
            <w:r w:rsidR="00EA4A7E" w:rsidRPr="00EA4A7E">
              <w:rPr>
                <w:rFonts w:ascii="標楷體" w:eastAsia="標楷體" w:hAnsi="標楷體" w:hint="eastAsia"/>
                <w:b/>
                <w:u w:val="single"/>
              </w:rPr>
              <w:t>各</w:t>
            </w:r>
            <w:r w:rsidR="00EA4A7E" w:rsidRPr="00EA4A7E">
              <w:rPr>
                <w:rFonts w:ascii="標楷體" w:eastAsia="標楷體" w:hAnsi="標楷體"/>
                <w:b/>
                <w:u w:val="single"/>
              </w:rPr>
              <w:t>款</w:t>
            </w:r>
            <w:proofErr w:type="gramEnd"/>
            <w:r w:rsidR="008F0A15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="008F0A15">
              <w:rPr>
                <w:rFonts w:ascii="標楷體" w:eastAsia="標楷體" w:hAnsi="標楷體"/>
                <w:b/>
                <w:u w:val="single"/>
              </w:rPr>
              <w:t>各類</w:t>
            </w:r>
            <w:r w:rsidRPr="00EA4A7E">
              <w:rPr>
                <w:rFonts w:ascii="標楷體" w:eastAsia="標楷體" w:hAnsi="標楷體"/>
                <w:b/>
                <w:u w:val="single"/>
              </w:rPr>
              <w:t>之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低收入戶</w:t>
            </w:r>
            <w:r w:rsidRPr="002D676C">
              <w:rPr>
                <w:rFonts w:ascii="標楷體" w:eastAsia="標楷體" w:hAnsi="標楷體"/>
              </w:rPr>
              <w:t>。</w:t>
            </w:r>
          </w:p>
          <w:p w:rsidR="002D676C" w:rsidRPr="002D676C" w:rsidRDefault="002D676C" w:rsidP="002D676C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二、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因公亡故者。</w:t>
            </w:r>
          </w:p>
          <w:p w:rsidR="002D676C" w:rsidRDefault="002D676C" w:rsidP="002D676C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前項位置由本所指定之，如不依本所指定位置者，則按</w:t>
            </w:r>
            <w:proofErr w:type="gramStart"/>
            <w:r w:rsidRPr="002D676C">
              <w:rPr>
                <w:rFonts w:ascii="標楷體" w:eastAsia="標楷體" w:hAnsi="標楷體"/>
              </w:rPr>
              <w:t>臺</w:t>
            </w:r>
            <w:proofErr w:type="gramEnd"/>
            <w:r w:rsidRPr="002D676C">
              <w:rPr>
                <w:rFonts w:ascii="標楷體" w:eastAsia="標楷體" w:hAnsi="標楷體"/>
              </w:rPr>
              <w:t>東縣海端鄉殯葬設施使用</w:t>
            </w:r>
            <w:r w:rsidR="004800A5" w:rsidRPr="00A855DD">
              <w:rPr>
                <w:rFonts w:ascii="標楷體" w:eastAsia="標楷體" w:hAnsi="標楷體" w:hint="eastAsia"/>
                <w:b/>
                <w:u w:val="single"/>
              </w:rPr>
              <w:t>規</w:t>
            </w:r>
            <w:r w:rsidR="004800A5" w:rsidRPr="00A855DD">
              <w:rPr>
                <w:rFonts w:ascii="標楷體" w:eastAsia="標楷體" w:hAnsi="標楷體"/>
                <w:b/>
                <w:u w:val="single"/>
              </w:rPr>
              <w:t>費</w:t>
            </w:r>
            <w:r w:rsidRPr="002D676C">
              <w:rPr>
                <w:rFonts w:ascii="標楷體" w:eastAsia="標楷體" w:hAnsi="標楷體"/>
              </w:rPr>
              <w:t>收費標準表收費。</w:t>
            </w:r>
          </w:p>
          <w:p w:rsidR="00BF0EEB" w:rsidRPr="00096591" w:rsidRDefault="00BF0EEB" w:rsidP="002D676C">
            <w:pPr>
              <w:rPr>
                <w:rFonts w:ascii="標楷體" w:eastAsia="標楷體" w:hAnsi="標楷體"/>
              </w:rPr>
            </w:pPr>
          </w:p>
        </w:tc>
        <w:tc>
          <w:tcPr>
            <w:tcW w:w="3270" w:type="dxa"/>
          </w:tcPr>
          <w:p w:rsidR="002D676C" w:rsidRPr="002D676C" w:rsidRDefault="002D676C" w:rsidP="00FA3C1F">
            <w:pPr>
              <w:rPr>
                <w:rFonts w:ascii="標楷體" w:eastAsia="標楷體" w:hAnsi="標楷體" w:cs="Times New Roman"/>
              </w:rPr>
            </w:pPr>
            <w:r w:rsidRPr="002D676C">
              <w:rPr>
                <w:rFonts w:ascii="標楷體" w:eastAsia="標楷體" w:hAnsi="標楷體" w:cs="Times New Roman"/>
              </w:rPr>
              <w:t>第十一條</w:t>
            </w:r>
          </w:p>
          <w:p w:rsidR="002D676C" w:rsidRPr="002D676C" w:rsidRDefault="002D676C" w:rsidP="00FA3C1F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/>
              </w:rPr>
              <w:t>有左列情形之</w:t>
            </w:r>
            <w:proofErr w:type="gramStart"/>
            <w:r w:rsidRPr="002D676C">
              <w:rPr>
                <w:rFonts w:ascii="標楷體" w:eastAsia="標楷體" w:hAnsi="標楷體"/>
              </w:rPr>
              <w:t>一</w:t>
            </w:r>
            <w:proofErr w:type="gramEnd"/>
            <w:r w:rsidRPr="002D676C">
              <w:rPr>
                <w:rFonts w:ascii="標楷體" w:eastAsia="標楷體" w:hAnsi="標楷體"/>
              </w:rPr>
              <w:t>者，申請使用本鄉示範</w:t>
            </w:r>
            <w:r w:rsidRPr="00425D0E">
              <w:rPr>
                <w:rFonts w:ascii="標楷體" w:eastAsia="標楷體" w:hAnsi="標楷體"/>
              </w:rPr>
              <w:t>公</w:t>
            </w:r>
            <w:r w:rsidRPr="002D676C">
              <w:rPr>
                <w:rFonts w:ascii="標楷體" w:eastAsia="標楷體" w:hAnsi="標楷體"/>
              </w:rPr>
              <w:t>墓殯葬設施</w:t>
            </w:r>
            <w:r w:rsidRPr="00425D0E">
              <w:rPr>
                <w:rFonts w:ascii="標楷體" w:eastAsia="標楷體" w:hAnsi="標楷體"/>
              </w:rPr>
              <w:t>或骨灰（</w:t>
            </w:r>
            <w:proofErr w:type="gramStart"/>
            <w:r w:rsidRPr="00425D0E">
              <w:rPr>
                <w:rFonts w:ascii="標楷體" w:eastAsia="標楷體" w:hAnsi="標楷體"/>
              </w:rPr>
              <w:t>骸</w:t>
            </w:r>
            <w:proofErr w:type="gramEnd"/>
            <w:r w:rsidRPr="00425D0E">
              <w:rPr>
                <w:rFonts w:ascii="標楷體" w:eastAsia="標楷體" w:hAnsi="標楷體"/>
              </w:rPr>
              <w:t>）存放設施者</w:t>
            </w:r>
            <w:r w:rsidRPr="002D676C">
              <w:rPr>
                <w:rFonts w:ascii="標楷體" w:eastAsia="標楷體" w:hAnsi="標楷體"/>
              </w:rPr>
              <w:t>免收使用費：</w:t>
            </w:r>
          </w:p>
          <w:p w:rsidR="002D676C" w:rsidRPr="002D676C" w:rsidRDefault="002D676C" w:rsidP="00FA3C1F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一、亡者為當年度經</w:t>
            </w:r>
            <w:r w:rsidRPr="00425D0E">
              <w:rPr>
                <w:rFonts w:ascii="標楷體" w:eastAsia="標楷體" w:hAnsi="標楷體" w:hint="eastAsia"/>
              </w:rPr>
              <w:t>政府</w:t>
            </w:r>
            <w:r w:rsidRPr="002D676C">
              <w:rPr>
                <w:rFonts w:ascii="標楷體" w:eastAsia="標楷體" w:hAnsi="標楷體" w:hint="eastAsia"/>
              </w:rPr>
              <w:t>列冊之低收入戶</w:t>
            </w:r>
            <w:r w:rsidRPr="00425D0E">
              <w:rPr>
                <w:rFonts w:ascii="標楷體" w:eastAsia="標楷體" w:hAnsi="標楷體" w:hint="eastAsia"/>
              </w:rPr>
              <w:t>第一款、第二款、第三款</w:t>
            </w:r>
            <w:r w:rsidRPr="002D676C">
              <w:rPr>
                <w:rFonts w:ascii="標楷體" w:eastAsia="標楷體" w:hAnsi="標楷體" w:hint="eastAsia"/>
              </w:rPr>
              <w:t>。</w:t>
            </w:r>
          </w:p>
          <w:p w:rsidR="002D676C" w:rsidRPr="002D676C" w:rsidRDefault="002D676C" w:rsidP="00FA3C1F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二、</w:t>
            </w:r>
            <w:r w:rsidRPr="00425D0E">
              <w:rPr>
                <w:rFonts w:ascii="標楷體" w:eastAsia="標楷體" w:hAnsi="標楷體" w:hint="eastAsia"/>
              </w:rPr>
              <w:t>設籍本鄉</w:t>
            </w:r>
            <w:r w:rsidRPr="002D676C">
              <w:rPr>
                <w:rFonts w:ascii="標楷體" w:eastAsia="標楷體" w:hAnsi="標楷體" w:hint="eastAsia"/>
              </w:rPr>
              <w:t>因公亡故者。</w:t>
            </w:r>
          </w:p>
          <w:p w:rsidR="002D676C" w:rsidRPr="002D676C" w:rsidRDefault="002D676C" w:rsidP="00FA3C1F">
            <w:pPr>
              <w:rPr>
                <w:rFonts w:ascii="標楷體" w:eastAsia="標楷體" w:hAnsi="標楷體"/>
              </w:rPr>
            </w:pPr>
            <w:r w:rsidRPr="002D676C">
              <w:rPr>
                <w:rFonts w:ascii="標楷體" w:eastAsia="標楷體" w:hAnsi="標楷體" w:hint="eastAsia"/>
              </w:rPr>
              <w:t>前項位置由本所指定之，如不依本所指定位置者，則按</w:t>
            </w:r>
            <w:proofErr w:type="gramStart"/>
            <w:r w:rsidRPr="002D676C">
              <w:rPr>
                <w:rFonts w:ascii="標楷體" w:eastAsia="標楷體" w:hAnsi="標楷體" w:hint="eastAsia"/>
              </w:rPr>
              <w:t>臺</w:t>
            </w:r>
            <w:proofErr w:type="gramEnd"/>
            <w:r w:rsidRPr="002D676C">
              <w:rPr>
                <w:rFonts w:ascii="標楷體" w:eastAsia="標楷體" w:hAnsi="標楷體" w:hint="eastAsia"/>
              </w:rPr>
              <w:t>東縣海端鄉殯葬設施使用收費標準表收費。</w:t>
            </w:r>
          </w:p>
        </w:tc>
        <w:tc>
          <w:tcPr>
            <w:tcW w:w="3128" w:type="dxa"/>
          </w:tcPr>
          <w:p w:rsidR="00BF0EEB" w:rsidRDefault="00BF0EEB" w:rsidP="00BF0E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、文字修正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左改</w:t>
            </w:r>
            <w:r>
              <w:rPr>
                <w:rFonts w:ascii="標楷體" w:eastAsia="標楷體" w:hAnsi="標楷體"/>
              </w:rPr>
              <w:t>為</w:t>
            </w:r>
            <w:proofErr w:type="gramEnd"/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下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2D676C" w:rsidRDefault="00BF0EEB" w:rsidP="00C1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</w:t>
            </w:r>
            <w:r w:rsidR="002D676C">
              <w:rPr>
                <w:rFonts w:ascii="標楷體" w:eastAsia="標楷體" w:hAnsi="標楷體"/>
              </w:rPr>
              <w:t>依據審計部臺灣省</w:t>
            </w:r>
            <w:proofErr w:type="gramStart"/>
            <w:r w:rsidR="002D676C">
              <w:rPr>
                <w:rFonts w:ascii="標楷體" w:eastAsia="標楷體" w:hAnsi="標楷體"/>
              </w:rPr>
              <w:t>臺</w:t>
            </w:r>
            <w:proofErr w:type="gramEnd"/>
            <w:r w:rsidR="002D676C">
              <w:rPr>
                <w:rFonts w:ascii="標楷體" w:eastAsia="標楷體" w:hAnsi="標楷體"/>
              </w:rPr>
              <w:t>東縣審計室</w:t>
            </w:r>
            <w:proofErr w:type="gramStart"/>
            <w:r w:rsidR="002D676C">
              <w:rPr>
                <w:rFonts w:ascii="標楷體" w:eastAsia="標楷體" w:hAnsi="標楷體"/>
              </w:rPr>
              <w:t>110年2月23日審東線</w:t>
            </w:r>
            <w:proofErr w:type="gramEnd"/>
            <w:r w:rsidR="002D676C">
              <w:rPr>
                <w:rFonts w:ascii="標楷體" w:eastAsia="標楷體" w:hAnsi="標楷體"/>
              </w:rPr>
              <w:t>二字第1100050447</w:t>
            </w:r>
            <w:r w:rsidR="002D676C">
              <w:rPr>
                <w:rFonts w:ascii="標楷體" w:eastAsia="標楷體" w:hAnsi="標楷體" w:hint="eastAsia"/>
              </w:rPr>
              <w:t>C號函之審核通知辦理：</w:t>
            </w:r>
          </w:p>
          <w:p w:rsidR="002D676C" w:rsidRDefault="00BF0EEB" w:rsidP="00C1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 w:rsidR="002D676C">
              <w:rPr>
                <w:rFonts w:ascii="標楷體" w:eastAsia="標楷體" w:hAnsi="標楷體" w:hint="eastAsia"/>
              </w:rPr>
              <w:t>配合殯葬管理條例第21條之1規定。</w:t>
            </w:r>
            <w:proofErr w:type="gramStart"/>
            <w:r w:rsidR="002D676C">
              <w:rPr>
                <w:rFonts w:ascii="標楷體" w:eastAsia="標楷體" w:hAnsi="標楷體"/>
              </w:rPr>
              <w:t>肯認各直轄市</w:t>
            </w:r>
            <w:proofErr w:type="gramEnd"/>
            <w:r w:rsidR="002D676C" w:rsidRPr="000B6F81">
              <w:rPr>
                <w:rFonts w:ascii="標楷體" w:eastAsia="標楷體" w:hAnsi="標楷體" w:hint="eastAsia"/>
              </w:rPr>
              <w:t>、</w:t>
            </w:r>
            <w:r w:rsidR="002D676C">
              <w:rPr>
                <w:rFonts w:ascii="標楷體" w:eastAsia="標楷體" w:hAnsi="標楷體" w:hint="eastAsia"/>
              </w:rPr>
              <w:t>縣（市）政府主管機關核發</w:t>
            </w:r>
            <w:r w:rsidR="002D676C">
              <w:rPr>
                <w:rFonts w:ascii="標楷體" w:eastAsia="標楷體" w:hAnsi="標楷體"/>
              </w:rPr>
              <w:t>之低收證明，以符合社會救助法保障低收入戶扶助及救濟規範。</w:t>
            </w:r>
          </w:p>
          <w:p w:rsidR="00511565" w:rsidRDefault="00BF0EEB" w:rsidP="00DC23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231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 w:rsidR="002D676C">
              <w:rPr>
                <w:rFonts w:ascii="標楷體" w:eastAsia="標楷體" w:hAnsi="標楷體" w:hint="eastAsia"/>
              </w:rPr>
              <w:t>放寬因公殉職者之設籍限制。</w:t>
            </w:r>
          </w:p>
          <w:p w:rsidR="006556A7" w:rsidRDefault="006556A7" w:rsidP="00DC231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D676C" w:rsidRPr="001A43EB" w:rsidTr="00516A28">
        <w:trPr>
          <w:trHeight w:val="3244"/>
        </w:trPr>
        <w:tc>
          <w:tcPr>
            <w:tcW w:w="3270" w:type="dxa"/>
          </w:tcPr>
          <w:p w:rsidR="002D676C" w:rsidRDefault="002D676C" w:rsidP="00FB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第十二條</w:t>
            </w:r>
          </w:p>
          <w:p w:rsidR="000873A2" w:rsidRDefault="00A60BC4" w:rsidP="00087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申請人使用殯葬設施，應於核准翌日起三個月內使用，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逾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期</w:t>
            </w:r>
            <w:r w:rsidR="000873A2">
              <w:rPr>
                <w:rFonts w:ascii="標楷體" w:eastAsia="標楷體" w:hAnsi="標楷體" w:hint="eastAsia"/>
              </w:rPr>
              <w:t>取消使用權，已繳納之規費不予發還。</w:t>
            </w:r>
          </w:p>
          <w:p w:rsidR="000873A2" w:rsidRDefault="000873A2" w:rsidP="00087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自核准之日起三個月內，中途</w:t>
            </w:r>
            <w:proofErr w:type="gramStart"/>
            <w:r>
              <w:rPr>
                <w:rFonts w:ascii="標楷體" w:eastAsia="標楷體" w:hAnsi="標楷體" w:hint="eastAsia"/>
              </w:rPr>
              <w:t>欲退葬</w:t>
            </w:r>
            <w:proofErr w:type="gramEnd"/>
            <w:r>
              <w:rPr>
                <w:rFonts w:ascii="標楷體" w:eastAsia="標楷體" w:hAnsi="標楷體" w:hint="eastAsia"/>
              </w:rPr>
              <w:t>（櫃位）或遷至本鄉他村墓穴（櫃位）者，使用權</w:t>
            </w:r>
            <w:r w:rsidR="00A60BC4">
              <w:rPr>
                <w:rFonts w:ascii="標楷體" w:eastAsia="標楷體" w:hAnsi="標楷體" w:hint="eastAsia"/>
              </w:rPr>
              <w:t>仍</w:t>
            </w:r>
            <w:r>
              <w:rPr>
                <w:rFonts w:ascii="標楷體" w:eastAsia="標楷體" w:hAnsi="標楷體" w:hint="eastAsia"/>
              </w:rPr>
              <w:t>在，但須重新繳納規費。自核准之</w:t>
            </w:r>
            <w:proofErr w:type="gramStart"/>
            <w:r>
              <w:rPr>
                <w:rFonts w:ascii="標楷體" w:eastAsia="標楷體" w:hAnsi="標楷體" w:hint="eastAsia"/>
              </w:rPr>
              <w:t>日起逾三個月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欲退葬</w:t>
            </w:r>
            <w:proofErr w:type="gramEnd"/>
            <w:r>
              <w:rPr>
                <w:rFonts w:ascii="標楷體" w:eastAsia="標楷體" w:hAnsi="標楷體" w:hint="eastAsia"/>
              </w:rPr>
              <w:t>（櫃位）或遷至本鄉他村墓穴</w:t>
            </w:r>
            <w:r>
              <w:rPr>
                <w:rFonts w:ascii="標楷體" w:eastAsia="標楷體" w:hAnsi="標楷體" w:hint="eastAsia"/>
              </w:rPr>
              <w:lastRenderedPageBreak/>
              <w:t>（櫃位）應向本所申請註銷</w:t>
            </w:r>
            <w:r w:rsidR="00CB05C1" w:rsidRPr="00A855DD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>
              <w:rPr>
                <w:rFonts w:ascii="標楷體" w:eastAsia="標楷體" w:hAnsi="標楷體" w:hint="eastAsia"/>
              </w:rPr>
              <w:t>且須重新申請並繳納使用費（含規費）。</w:t>
            </w:r>
          </w:p>
          <w:p w:rsidR="002D676C" w:rsidRPr="00FB1A6F" w:rsidRDefault="0065016D" w:rsidP="00087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但有特殊情形需延長者，應向本所申請</w:t>
            </w:r>
            <w:r w:rsidR="000873A2" w:rsidRPr="00A855DD">
              <w:rPr>
                <w:rFonts w:ascii="標楷體" w:eastAsia="標楷體" w:hAnsi="標楷體" w:hint="eastAsia"/>
                <w:b/>
                <w:u w:val="single"/>
              </w:rPr>
              <w:t>延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長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，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延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長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以一次並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以</w:t>
            </w:r>
            <w:r w:rsidR="000873A2" w:rsidRPr="00A855DD">
              <w:rPr>
                <w:rFonts w:ascii="標楷體" w:eastAsia="標楷體" w:hAnsi="標楷體" w:hint="eastAsia"/>
                <w:b/>
                <w:u w:val="single"/>
              </w:rPr>
              <w:t>三個月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為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限</w:t>
            </w:r>
            <w:r w:rsidR="000873A2" w:rsidRPr="00A855DD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  <w:tc>
          <w:tcPr>
            <w:tcW w:w="3270" w:type="dxa"/>
          </w:tcPr>
          <w:p w:rsidR="002D676C" w:rsidRDefault="002D676C" w:rsidP="00FA3C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第十二條</w:t>
            </w:r>
          </w:p>
          <w:p w:rsidR="002D676C" w:rsidRDefault="002D676C" w:rsidP="00FA3C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申請人使用殯葬設施，應於核准翌日起三個月內使用，否則取消使用權，已繳納之規費不予發還。</w:t>
            </w:r>
          </w:p>
          <w:p w:rsidR="002D676C" w:rsidRDefault="002D676C" w:rsidP="00FA3C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自核准之日起三個月內，中途</w:t>
            </w:r>
            <w:proofErr w:type="gramStart"/>
            <w:r>
              <w:rPr>
                <w:rFonts w:ascii="標楷體" w:eastAsia="標楷體" w:hAnsi="標楷體" w:hint="eastAsia"/>
              </w:rPr>
              <w:t>欲退葬</w:t>
            </w:r>
            <w:proofErr w:type="gramEnd"/>
            <w:r>
              <w:rPr>
                <w:rFonts w:ascii="標楷體" w:eastAsia="標楷體" w:hAnsi="標楷體" w:hint="eastAsia"/>
              </w:rPr>
              <w:t>（櫃位）或遷至本鄉他村墓穴（櫃位）者，使用權</w:t>
            </w:r>
            <w:r w:rsidR="00A60BC4">
              <w:rPr>
                <w:rFonts w:ascii="標楷體" w:eastAsia="標楷體" w:hAnsi="標楷體" w:hint="eastAsia"/>
              </w:rPr>
              <w:t>仍</w:t>
            </w:r>
            <w:r>
              <w:rPr>
                <w:rFonts w:ascii="標楷體" w:eastAsia="標楷體" w:hAnsi="標楷體" w:hint="eastAsia"/>
              </w:rPr>
              <w:t>在，但須重新繳納規費。自核准之</w:t>
            </w:r>
            <w:proofErr w:type="gramStart"/>
            <w:r>
              <w:rPr>
                <w:rFonts w:ascii="標楷體" w:eastAsia="標楷體" w:hAnsi="標楷體" w:hint="eastAsia"/>
              </w:rPr>
              <w:t>日起逾三個月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欲退葬</w:t>
            </w:r>
            <w:proofErr w:type="gramEnd"/>
            <w:r>
              <w:rPr>
                <w:rFonts w:ascii="標楷體" w:eastAsia="標楷體" w:hAnsi="標楷體" w:hint="eastAsia"/>
              </w:rPr>
              <w:t>（櫃位）或遷至本鄉他村墓穴</w:t>
            </w:r>
            <w:r>
              <w:rPr>
                <w:rFonts w:ascii="標楷體" w:eastAsia="標楷體" w:hAnsi="標楷體" w:hint="eastAsia"/>
              </w:rPr>
              <w:lastRenderedPageBreak/>
              <w:t>（櫃位）應向本所申請註銷；且須重新申請並繳納使用費（含規費）。</w:t>
            </w:r>
          </w:p>
          <w:p w:rsidR="002D676C" w:rsidRPr="00FB1A6F" w:rsidRDefault="002D676C" w:rsidP="00096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但有特殊情形需延長者，應向本所申請展延並以一次為限。</w:t>
            </w:r>
          </w:p>
        </w:tc>
        <w:tc>
          <w:tcPr>
            <w:tcW w:w="3128" w:type="dxa"/>
          </w:tcPr>
          <w:p w:rsidR="00015F09" w:rsidRDefault="00015F09" w:rsidP="00CB05C1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增</w:t>
            </w:r>
            <w:r>
              <w:rPr>
                <w:rFonts w:ascii="標楷體" w:eastAsia="標楷體" w:hAnsi="標楷體"/>
              </w:rPr>
              <w:t>訂延長使用期限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確</w:t>
            </w:r>
            <w:r>
              <w:rPr>
                <w:rFonts w:ascii="標楷體" w:eastAsia="標楷體" w:hAnsi="標楷體"/>
              </w:rPr>
              <w:t>保使用。</w:t>
            </w:r>
          </w:p>
          <w:p w:rsidR="00A60BC4" w:rsidRPr="00CB05C1" w:rsidRDefault="00A60BC4" w:rsidP="00CB05C1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CB05C1">
              <w:rPr>
                <w:rFonts w:ascii="標楷體" w:eastAsia="標楷體" w:hAnsi="標楷體" w:hint="eastAsia"/>
              </w:rPr>
              <w:t>文</w:t>
            </w:r>
            <w:r w:rsidRPr="00CB05C1">
              <w:rPr>
                <w:rFonts w:ascii="標楷體" w:eastAsia="標楷體" w:hAnsi="標楷體"/>
              </w:rPr>
              <w:t>字修正：否則修正為</w:t>
            </w:r>
            <w:r w:rsidRPr="00CB05C1">
              <w:rPr>
                <w:rFonts w:ascii="標楷體" w:eastAsia="標楷體" w:hAnsi="標楷體" w:hint="eastAsia"/>
              </w:rPr>
              <w:t>逾</w:t>
            </w:r>
            <w:r w:rsidRPr="00CB05C1">
              <w:rPr>
                <w:rFonts w:ascii="標楷體" w:eastAsia="標楷體" w:hAnsi="標楷體"/>
              </w:rPr>
              <w:t>期</w:t>
            </w:r>
          </w:p>
          <w:p w:rsidR="002D676C" w:rsidRPr="00015F09" w:rsidRDefault="00CB05C1" w:rsidP="00C17781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號改逗號。</w:t>
            </w: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Default="002D676C" w:rsidP="00C17781">
            <w:pPr>
              <w:rPr>
                <w:rFonts w:ascii="標楷體" w:eastAsia="標楷體" w:hAnsi="標楷體"/>
              </w:rPr>
            </w:pPr>
          </w:p>
          <w:p w:rsidR="002D676C" w:rsidRPr="00231474" w:rsidRDefault="002D676C" w:rsidP="004E29DF">
            <w:pPr>
              <w:rPr>
                <w:rFonts w:ascii="標楷體" w:eastAsia="標楷體" w:hAnsi="標楷體"/>
              </w:rPr>
            </w:pPr>
          </w:p>
        </w:tc>
      </w:tr>
      <w:tr w:rsidR="002D676C" w:rsidRPr="001A43EB" w:rsidTr="00516A28">
        <w:trPr>
          <w:trHeight w:val="4886"/>
        </w:trPr>
        <w:tc>
          <w:tcPr>
            <w:tcW w:w="3270" w:type="dxa"/>
          </w:tcPr>
          <w:p w:rsidR="002D676C" w:rsidRDefault="000873A2" w:rsidP="00FB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第十三條</w:t>
            </w:r>
          </w:p>
          <w:p w:rsidR="000873A2" w:rsidRPr="00A234AE" w:rsidRDefault="00EA4A7E" w:rsidP="00087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本鄉</w:t>
            </w:r>
            <w:r w:rsidRPr="00EA4A7E">
              <w:rPr>
                <w:rFonts w:ascii="標楷體" w:eastAsia="標楷體" w:hAnsi="標楷體" w:hint="eastAsia"/>
                <w:b/>
                <w:u w:val="single"/>
              </w:rPr>
              <w:t>公墓</w:t>
            </w:r>
            <w:proofErr w:type="gramStart"/>
            <w:r w:rsidR="000873A2" w:rsidRPr="00A234AE">
              <w:rPr>
                <w:rFonts w:ascii="標楷體" w:eastAsia="標楷體" w:hAnsi="標楷體" w:hint="eastAsia"/>
              </w:rPr>
              <w:t>墓</w:t>
            </w:r>
            <w:proofErr w:type="gramEnd"/>
            <w:r w:rsidR="000873A2" w:rsidRPr="00A234AE">
              <w:rPr>
                <w:rFonts w:ascii="標楷體" w:eastAsia="標楷體" w:hAnsi="標楷體" w:hint="eastAsia"/>
              </w:rPr>
              <w:t>基使用年限最長十年</w:t>
            </w:r>
            <w:r w:rsidR="00CD2982">
              <w:rPr>
                <w:rFonts w:ascii="標楷體" w:eastAsia="標楷體" w:hAnsi="標楷體" w:hint="eastAsia"/>
              </w:rPr>
              <w:t>，</w:t>
            </w:r>
            <w:r w:rsidR="00CD2982" w:rsidRPr="00CD2982">
              <w:rPr>
                <w:rFonts w:ascii="標楷體" w:eastAsia="標楷體" w:hAnsi="標楷體" w:hint="eastAsia"/>
                <w:b/>
                <w:u w:val="single"/>
              </w:rPr>
              <w:t>本鄉</w:t>
            </w:r>
            <w:r w:rsidR="000873A2" w:rsidRPr="00A234AE">
              <w:rPr>
                <w:rFonts w:ascii="標楷體" w:eastAsia="標楷體" w:hAnsi="標楷體"/>
              </w:rPr>
              <w:t>骨灰（</w:t>
            </w:r>
            <w:proofErr w:type="gramStart"/>
            <w:r w:rsidR="000873A2" w:rsidRPr="00A234AE">
              <w:rPr>
                <w:rFonts w:ascii="標楷體" w:eastAsia="標楷體" w:hAnsi="標楷體"/>
              </w:rPr>
              <w:t>骸</w:t>
            </w:r>
            <w:proofErr w:type="gramEnd"/>
            <w:r w:rsidR="000873A2" w:rsidRPr="00A234AE">
              <w:rPr>
                <w:rFonts w:ascii="標楷體" w:eastAsia="標楷體" w:hAnsi="標楷體"/>
              </w:rPr>
              <w:t>）存放設施</w:t>
            </w:r>
            <w:r w:rsidR="00CD2982" w:rsidRPr="00CD2982">
              <w:rPr>
                <w:rFonts w:ascii="標楷體" w:eastAsia="標楷體" w:hAnsi="標楷體" w:hint="eastAsia"/>
                <w:b/>
                <w:u w:val="single"/>
              </w:rPr>
              <w:t>使用年限最長五十年</w:t>
            </w:r>
            <w:r w:rsidR="000873A2" w:rsidRPr="00CD2982">
              <w:rPr>
                <w:rFonts w:ascii="標楷體" w:eastAsia="標楷體" w:hAnsi="標楷體"/>
                <w:b/>
                <w:u w:val="single"/>
              </w:rPr>
              <w:t>。</w:t>
            </w:r>
          </w:p>
          <w:p w:rsidR="00CD2982" w:rsidRDefault="00CD2982" w:rsidP="00546F60">
            <w:pPr>
              <w:rPr>
                <w:rFonts w:ascii="標楷體" w:eastAsia="標楷體" w:hAnsi="標楷體"/>
              </w:rPr>
            </w:pPr>
            <w:r w:rsidRPr="00CD2982">
              <w:rPr>
                <w:rFonts w:ascii="標楷體" w:eastAsia="標楷體" w:hAnsi="標楷體" w:hint="eastAsia"/>
                <w:b/>
                <w:u w:val="single"/>
              </w:rPr>
              <w:t>前項埋葬屍體</w:t>
            </w:r>
            <w:proofErr w:type="gramStart"/>
            <w:r w:rsidRPr="00CD2982">
              <w:rPr>
                <w:rFonts w:ascii="標楷體" w:eastAsia="標楷體" w:hAnsi="標楷體" w:hint="eastAsia"/>
                <w:b/>
                <w:u w:val="single"/>
              </w:rPr>
              <w:t>之墓基</w:t>
            </w:r>
            <w:r w:rsidR="00546F60" w:rsidRPr="004F2C06">
              <w:rPr>
                <w:rFonts w:ascii="標楷體" w:eastAsia="標楷體" w:hAnsi="標楷體"/>
              </w:rPr>
              <w:t>使用</w:t>
            </w:r>
            <w:proofErr w:type="gramEnd"/>
            <w:r w:rsidR="00546F60" w:rsidRPr="004F2C06">
              <w:rPr>
                <w:rFonts w:ascii="標楷體" w:eastAsia="標楷體" w:hAnsi="標楷體"/>
              </w:rPr>
              <w:t>年限屆滿時，應通知遺族撿骨存放於骨灰（</w:t>
            </w:r>
            <w:proofErr w:type="gramStart"/>
            <w:r w:rsidR="00546F60" w:rsidRPr="004F2C06">
              <w:rPr>
                <w:rFonts w:ascii="標楷體" w:eastAsia="標楷體" w:hAnsi="標楷體"/>
              </w:rPr>
              <w:t>骸</w:t>
            </w:r>
            <w:proofErr w:type="gramEnd"/>
            <w:r w:rsidR="00546F60" w:rsidRPr="004F2C06">
              <w:rPr>
                <w:rFonts w:ascii="標楷體" w:eastAsia="標楷體" w:hAnsi="標楷體"/>
              </w:rPr>
              <w:t>）存放設施或火化處理之。</w:t>
            </w:r>
            <w:r w:rsidRPr="00CD2982">
              <w:rPr>
                <w:rFonts w:ascii="標楷體" w:eastAsia="標楷體" w:hAnsi="標楷體" w:hint="eastAsia"/>
                <w:b/>
                <w:u w:val="single"/>
              </w:rPr>
              <w:t>埋葬骨灰</w:t>
            </w:r>
            <w:proofErr w:type="gramStart"/>
            <w:r w:rsidRPr="00CD2982">
              <w:rPr>
                <w:rFonts w:ascii="標楷體" w:eastAsia="標楷體" w:hAnsi="標楷體" w:hint="eastAsia"/>
                <w:b/>
                <w:u w:val="single"/>
              </w:rPr>
              <w:t>之墓基及</w:t>
            </w:r>
            <w:proofErr w:type="gramEnd"/>
            <w:r w:rsidRPr="00CD2982">
              <w:rPr>
                <w:rFonts w:ascii="標楷體" w:eastAsia="標楷體" w:hAnsi="標楷體" w:hint="eastAsia"/>
                <w:b/>
                <w:u w:val="single"/>
              </w:rPr>
              <w:t>骨灰（</w:t>
            </w:r>
            <w:proofErr w:type="gramStart"/>
            <w:r w:rsidRPr="00CD2982">
              <w:rPr>
                <w:rFonts w:ascii="標楷體" w:eastAsia="標楷體" w:hAnsi="標楷體" w:hint="eastAsia"/>
                <w:b/>
                <w:u w:val="single"/>
              </w:rPr>
              <w:t>骸</w:t>
            </w:r>
            <w:proofErr w:type="gramEnd"/>
            <w:r w:rsidRPr="00CD2982">
              <w:rPr>
                <w:rFonts w:ascii="標楷體" w:eastAsia="標楷體" w:hAnsi="標楷體" w:hint="eastAsia"/>
                <w:b/>
                <w:u w:val="single"/>
              </w:rPr>
              <w:t>）存放設施年限屆滿時，應通知遺族依規定之骨灰拋灑、</w:t>
            </w:r>
            <w:proofErr w:type="gramStart"/>
            <w:r w:rsidRPr="00CD2982">
              <w:rPr>
                <w:rFonts w:ascii="標楷體" w:eastAsia="標楷體" w:hAnsi="標楷體" w:hint="eastAsia"/>
                <w:b/>
                <w:u w:val="single"/>
              </w:rPr>
              <w:t>植存或</w:t>
            </w:r>
            <w:proofErr w:type="gramEnd"/>
            <w:r w:rsidRPr="00CD2982">
              <w:rPr>
                <w:rFonts w:ascii="標楷體" w:eastAsia="標楷體" w:hAnsi="標楷體" w:hint="eastAsia"/>
                <w:b/>
                <w:u w:val="single"/>
              </w:rPr>
              <w:t>其他方式處理。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無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遺族或遺族</w:t>
            </w:r>
            <w:proofErr w:type="gramStart"/>
            <w:r w:rsidRPr="00A855DD">
              <w:rPr>
                <w:rFonts w:ascii="標楷體" w:eastAsia="標楷體" w:hAnsi="標楷體"/>
                <w:b/>
                <w:u w:val="single"/>
              </w:rPr>
              <w:t>不</w:t>
            </w:r>
            <w:proofErr w:type="gramEnd"/>
            <w:r w:rsidRPr="00A855DD">
              <w:rPr>
                <w:rFonts w:ascii="標楷體" w:eastAsia="標楷體" w:hAnsi="標楷體"/>
                <w:b/>
                <w:u w:val="single"/>
              </w:rPr>
              <w:t>處理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者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，由本所存放於骨灰（</w:t>
            </w:r>
            <w:proofErr w:type="gramStart"/>
            <w:r w:rsidRPr="00A855DD">
              <w:rPr>
                <w:rFonts w:ascii="標楷體" w:eastAsia="標楷體" w:hAnsi="標楷體"/>
                <w:b/>
                <w:u w:val="single"/>
              </w:rPr>
              <w:t>骸</w:t>
            </w:r>
            <w:proofErr w:type="gramEnd"/>
            <w:r w:rsidRPr="00A855DD">
              <w:rPr>
                <w:rFonts w:ascii="標楷體" w:eastAsia="標楷體" w:hAnsi="標楷體"/>
                <w:b/>
                <w:u w:val="single"/>
              </w:rPr>
              <w:t>）存放設施</w:t>
            </w:r>
            <w:r>
              <w:rPr>
                <w:rFonts w:ascii="標楷體" w:eastAsia="標楷體" w:hAnsi="標楷體" w:hint="eastAsia"/>
                <w:b/>
                <w:u w:val="single"/>
              </w:rPr>
              <w:t>或</w:t>
            </w:r>
            <w:r>
              <w:rPr>
                <w:rFonts w:ascii="標楷體" w:eastAsia="標楷體" w:hAnsi="標楷體"/>
                <w:b/>
                <w:u w:val="single"/>
              </w:rPr>
              <w:t>以其他方式處理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所需費用由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遺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族負擔。</w:t>
            </w:r>
          </w:p>
          <w:p w:rsidR="000873A2" w:rsidRPr="00FB1A6F" w:rsidRDefault="000873A2" w:rsidP="00CD2982">
            <w:pPr>
              <w:rPr>
                <w:rFonts w:ascii="標楷體" w:eastAsia="標楷體" w:hAnsi="標楷體"/>
              </w:rPr>
            </w:pPr>
            <w:r w:rsidRPr="00A234AE">
              <w:rPr>
                <w:rFonts w:ascii="標楷體" w:eastAsia="標楷體" w:hAnsi="標楷體"/>
              </w:rPr>
              <w:t>但有特殊情形需延長使用年限者，應於屆滿前</w:t>
            </w:r>
            <w:r w:rsidR="00546F60" w:rsidRPr="00A855DD">
              <w:rPr>
                <w:rFonts w:ascii="標楷體" w:eastAsia="標楷體" w:hAnsi="標楷體" w:hint="eastAsia"/>
                <w:b/>
                <w:u w:val="single"/>
              </w:rPr>
              <w:t>向</w:t>
            </w:r>
            <w:r w:rsidRPr="00A234AE">
              <w:rPr>
                <w:rFonts w:ascii="標楷體" w:eastAsia="標楷體" w:hAnsi="標楷體"/>
              </w:rPr>
              <w:t>本所申請延長，延長以</w:t>
            </w:r>
            <w:proofErr w:type="gramStart"/>
            <w:r w:rsidRPr="00A234AE">
              <w:rPr>
                <w:rFonts w:ascii="標楷體" w:eastAsia="標楷體" w:hAnsi="標楷體"/>
              </w:rPr>
              <w:t>ㄧ</w:t>
            </w:r>
            <w:proofErr w:type="gramEnd"/>
            <w:r w:rsidRPr="00A234AE">
              <w:rPr>
                <w:rFonts w:ascii="標楷體" w:eastAsia="標楷體" w:hAnsi="標楷體"/>
              </w:rPr>
              <w:t>次並以</w:t>
            </w:r>
            <w:proofErr w:type="gramStart"/>
            <w:r w:rsidRPr="00A234AE">
              <w:rPr>
                <w:rFonts w:ascii="標楷體" w:eastAsia="標楷體" w:hAnsi="標楷體"/>
              </w:rPr>
              <w:t>ㄧ</w:t>
            </w:r>
            <w:proofErr w:type="gramEnd"/>
            <w:r w:rsidRPr="00A234AE">
              <w:rPr>
                <w:rFonts w:ascii="標楷體" w:eastAsia="標楷體" w:hAnsi="標楷體"/>
              </w:rPr>
              <w:t>年為限</w:t>
            </w:r>
            <w:r w:rsidRPr="00185FF0">
              <w:rPr>
                <w:rFonts w:ascii="標楷體" w:eastAsia="標楷體" w:hAnsi="標楷體"/>
              </w:rPr>
              <w:t>。</w:t>
            </w:r>
          </w:p>
        </w:tc>
        <w:tc>
          <w:tcPr>
            <w:tcW w:w="3270" w:type="dxa"/>
          </w:tcPr>
          <w:p w:rsidR="002D676C" w:rsidRPr="00A234AE" w:rsidRDefault="002D676C" w:rsidP="00FA3C1F">
            <w:pPr>
              <w:rPr>
                <w:rFonts w:ascii="標楷體" w:eastAsia="標楷體" w:hAnsi="標楷體"/>
              </w:rPr>
            </w:pPr>
            <w:r w:rsidRPr="00A234AE">
              <w:rPr>
                <w:rFonts w:ascii="標楷體" w:eastAsia="標楷體" w:hAnsi="標楷體"/>
              </w:rPr>
              <w:t>第十三條</w:t>
            </w:r>
          </w:p>
          <w:p w:rsidR="002D676C" w:rsidRDefault="002D676C" w:rsidP="00FA3C1F">
            <w:pPr>
              <w:rPr>
                <w:rFonts w:ascii="標楷體" w:eastAsia="標楷體" w:hAnsi="標楷體"/>
              </w:rPr>
            </w:pPr>
            <w:r w:rsidRPr="00A234AE">
              <w:rPr>
                <w:rFonts w:ascii="標楷體" w:eastAsia="標楷體" w:hAnsi="標楷體" w:hint="eastAsia"/>
              </w:rPr>
              <w:t>本鄉示範公墓</w:t>
            </w:r>
            <w:proofErr w:type="gramStart"/>
            <w:r w:rsidRPr="00A234AE">
              <w:rPr>
                <w:rFonts w:ascii="標楷體" w:eastAsia="標楷體" w:hAnsi="標楷體" w:hint="eastAsia"/>
              </w:rPr>
              <w:t>墓</w:t>
            </w:r>
            <w:proofErr w:type="gramEnd"/>
            <w:r w:rsidRPr="00A234AE">
              <w:rPr>
                <w:rFonts w:ascii="標楷體" w:eastAsia="標楷體" w:hAnsi="標楷體" w:hint="eastAsia"/>
              </w:rPr>
              <w:t>基使用年限最長十年</w:t>
            </w:r>
            <w:r w:rsidRPr="00A234AE">
              <w:rPr>
                <w:rFonts w:ascii="標楷體" w:eastAsia="標楷體" w:hAnsi="標楷體"/>
              </w:rPr>
              <w:t>，骨灰（</w:t>
            </w:r>
            <w:proofErr w:type="gramStart"/>
            <w:r w:rsidRPr="00A234AE">
              <w:rPr>
                <w:rFonts w:ascii="標楷體" w:eastAsia="標楷體" w:hAnsi="標楷體"/>
              </w:rPr>
              <w:t>骸</w:t>
            </w:r>
            <w:proofErr w:type="gramEnd"/>
            <w:r w:rsidRPr="00A234AE">
              <w:rPr>
                <w:rFonts w:ascii="標楷體" w:eastAsia="標楷體" w:hAnsi="標楷體"/>
              </w:rPr>
              <w:t>）存放設施為永久使用。</w:t>
            </w:r>
          </w:p>
          <w:p w:rsidR="00096591" w:rsidRPr="00A234AE" w:rsidRDefault="00096591" w:rsidP="00FA3C1F">
            <w:pPr>
              <w:rPr>
                <w:rFonts w:ascii="標楷體" w:eastAsia="標楷體" w:hAnsi="標楷體"/>
              </w:rPr>
            </w:pPr>
            <w:r w:rsidRPr="004F2C06">
              <w:rPr>
                <w:rFonts w:ascii="標楷體" w:eastAsia="標楷體" w:hAnsi="標楷體"/>
              </w:rPr>
              <w:t>本鄉示範公墓</w:t>
            </w:r>
            <w:proofErr w:type="gramStart"/>
            <w:r w:rsidRPr="004F2C06">
              <w:rPr>
                <w:rFonts w:ascii="標楷體" w:eastAsia="標楷體" w:hAnsi="標楷體"/>
              </w:rPr>
              <w:t>之墓基使用</w:t>
            </w:r>
            <w:proofErr w:type="gramEnd"/>
            <w:r w:rsidRPr="004F2C06">
              <w:rPr>
                <w:rFonts w:ascii="標楷體" w:eastAsia="標楷體" w:hAnsi="標楷體"/>
              </w:rPr>
              <w:t>年限屆滿時，應通知遺族撿骨存放於骨灰（</w:t>
            </w:r>
            <w:proofErr w:type="gramStart"/>
            <w:r w:rsidRPr="004F2C06">
              <w:rPr>
                <w:rFonts w:ascii="標楷體" w:eastAsia="標楷體" w:hAnsi="標楷體"/>
              </w:rPr>
              <w:t>骸</w:t>
            </w:r>
            <w:proofErr w:type="gramEnd"/>
            <w:r w:rsidRPr="004F2C06">
              <w:rPr>
                <w:rFonts w:ascii="標楷體" w:eastAsia="標楷體" w:hAnsi="標楷體"/>
              </w:rPr>
              <w:t>）存放設施或火化處理之。</w:t>
            </w:r>
          </w:p>
          <w:p w:rsidR="002D676C" w:rsidRPr="00FB1A6F" w:rsidRDefault="002D676C" w:rsidP="00096591">
            <w:pPr>
              <w:rPr>
                <w:rFonts w:ascii="標楷體" w:eastAsia="標楷體" w:hAnsi="標楷體"/>
              </w:rPr>
            </w:pPr>
            <w:r w:rsidRPr="00A234AE">
              <w:rPr>
                <w:rFonts w:ascii="標楷體" w:eastAsia="標楷體" w:hAnsi="標楷體"/>
              </w:rPr>
              <w:t>但有特殊情形需延長使用年限者，應於屆滿前項本所申請延長，延長以</w:t>
            </w:r>
            <w:proofErr w:type="gramStart"/>
            <w:r w:rsidRPr="00A234AE">
              <w:rPr>
                <w:rFonts w:ascii="標楷體" w:eastAsia="標楷體" w:hAnsi="標楷體"/>
              </w:rPr>
              <w:t>ㄧ</w:t>
            </w:r>
            <w:proofErr w:type="gramEnd"/>
            <w:r w:rsidRPr="00A234AE">
              <w:rPr>
                <w:rFonts w:ascii="標楷體" w:eastAsia="標楷體" w:hAnsi="標楷體"/>
              </w:rPr>
              <w:t>次並以</w:t>
            </w:r>
            <w:proofErr w:type="gramStart"/>
            <w:r w:rsidRPr="00A234AE">
              <w:rPr>
                <w:rFonts w:ascii="標楷體" w:eastAsia="標楷體" w:hAnsi="標楷體"/>
              </w:rPr>
              <w:t>ㄧ</w:t>
            </w:r>
            <w:proofErr w:type="gramEnd"/>
            <w:r w:rsidRPr="00A234AE">
              <w:rPr>
                <w:rFonts w:ascii="標楷體" w:eastAsia="標楷體" w:hAnsi="標楷體"/>
              </w:rPr>
              <w:t>年為限</w:t>
            </w:r>
            <w:r w:rsidRPr="00DE6636">
              <w:rPr>
                <w:rFonts w:ascii="標楷體" w:eastAsia="標楷體" w:hAnsi="標楷體"/>
              </w:rPr>
              <w:t>。</w:t>
            </w:r>
          </w:p>
        </w:tc>
        <w:tc>
          <w:tcPr>
            <w:tcW w:w="3128" w:type="dxa"/>
          </w:tcPr>
          <w:p w:rsidR="002D676C" w:rsidRPr="004F2C06" w:rsidRDefault="00613D58" w:rsidP="004F2C06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</w:t>
            </w:r>
            <w:r>
              <w:rPr>
                <w:rFonts w:ascii="標楷體" w:eastAsia="標楷體" w:hAnsi="標楷體"/>
              </w:rPr>
              <w:t>合中</w:t>
            </w:r>
            <w:r>
              <w:rPr>
                <w:rFonts w:ascii="標楷體" w:eastAsia="標楷體" w:hAnsi="標楷體" w:hint="eastAsia"/>
              </w:rPr>
              <w:t>央</w:t>
            </w:r>
            <w:r>
              <w:rPr>
                <w:rFonts w:ascii="標楷體" w:eastAsia="標楷體" w:hAnsi="標楷體"/>
              </w:rPr>
              <w:t>法令</w:t>
            </w:r>
            <w:r w:rsidRPr="00613D58">
              <w:rPr>
                <w:rFonts w:ascii="標楷體" w:eastAsia="標楷體" w:hAnsi="標楷體" w:hint="eastAsia"/>
              </w:rPr>
              <w:t>修</w:t>
            </w:r>
            <w:r w:rsidRPr="00613D58">
              <w:rPr>
                <w:rFonts w:ascii="標楷體" w:eastAsia="標楷體" w:hAnsi="標楷體"/>
              </w:rPr>
              <w:t>正公墓及骨灰(</w:t>
            </w:r>
            <w:proofErr w:type="gramStart"/>
            <w:r w:rsidRPr="00613D58">
              <w:rPr>
                <w:rFonts w:ascii="標楷體" w:eastAsia="標楷體" w:hAnsi="標楷體"/>
              </w:rPr>
              <w:t>骸</w:t>
            </w:r>
            <w:proofErr w:type="gramEnd"/>
            <w:r w:rsidRPr="00613D58">
              <w:rPr>
                <w:rFonts w:ascii="標楷體" w:eastAsia="標楷體" w:hAnsi="標楷體"/>
              </w:rPr>
              <w:t>)存放設施之使用年限及期限屆滿之處理方式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77910" w:rsidRPr="00516A28" w:rsidRDefault="004F2C06" w:rsidP="00677910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字「項」</w:t>
            </w:r>
            <w:r>
              <w:rPr>
                <w:rFonts w:ascii="標楷體" w:eastAsia="標楷體" w:hAnsi="標楷體" w:hint="eastAsia"/>
              </w:rPr>
              <w:t>改</w:t>
            </w:r>
            <w:r>
              <w:rPr>
                <w:rFonts w:ascii="標楷體" w:eastAsia="標楷體" w:hAnsi="標楷體"/>
              </w:rPr>
              <w:t>「向」</w:t>
            </w:r>
            <w:r w:rsidR="00D9196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405B6" w:rsidRPr="00212BE8" w:rsidRDefault="00212BE8" w:rsidP="00212BE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D547D" w:rsidRPr="00212BE8" w:rsidRDefault="00D405B6" w:rsidP="00212BE8">
      <w:pPr>
        <w:snapToGrid w:val="0"/>
        <w:spacing w:line="0" w:lineRule="atLeast"/>
        <w:ind w:left="1439" w:hangingChars="514" w:hanging="1439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東縣海端鄉殯葬設施使用收費標準表</w:t>
      </w:r>
      <w:r>
        <w:rPr>
          <w:rFonts w:ascii="標楷體" w:eastAsia="標楷體" w:hAnsi="標楷體" w:hint="eastAsia"/>
          <w:color w:val="FF0000"/>
          <w:sz w:val="28"/>
          <w:szCs w:val="28"/>
        </w:rPr>
        <w:t>(修正後)</w:t>
      </w:r>
    </w:p>
    <w:tbl>
      <w:tblPr>
        <w:tblpPr w:leftFromText="180" w:rightFromText="180" w:vertAnchor="text" w:horzAnchor="margin" w:tblpXSpec="center" w:tblpY="187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54"/>
        <w:gridCol w:w="1134"/>
        <w:gridCol w:w="648"/>
        <w:gridCol w:w="648"/>
        <w:gridCol w:w="1297"/>
        <w:gridCol w:w="1258"/>
        <w:gridCol w:w="1027"/>
        <w:gridCol w:w="2846"/>
      </w:tblGrid>
      <w:tr w:rsidR="005D547D" w:rsidTr="001A5411">
        <w:trPr>
          <w:trHeight w:val="503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收費標準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47D" w:rsidTr="001A5411">
        <w:trPr>
          <w:trHeight w:val="537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部落公墓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墓基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2,700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1,700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2罐同時合葬者，收費1，500元，每增1罐加收1,000元。</w:t>
            </w:r>
          </w:p>
        </w:tc>
      </w:tr>
      <w:tr w:rsidR="005D547D" w:rsidTr="001A541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437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</w:p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海端鄉</w:t>
            </w:r>
          </w:p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示範公墓</w:t>
            </w:r>
          </w:p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墓基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A855DD" w:rsidRDefault="00212BE8" w:rsidP="002C504B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55DD">
              <w:rPr>
                <w:rFonts w:ascii="標楷體" w:eastAsia="標楷體" w:hAnsi="標楷體"/>
                <w:b/>
                <w:u w:val="single"/>
              </w:rPr>
              <w:t>5,000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212BE8" w:rsidP="002C504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A855DD">
              <w:rPr>
                <w:rFonts w:ascii="標楷體" w:eastAsia="標楷體" w:hAnsi="標楷體"/>
                <w:b/>
                <w:u w:val="single"/>
              </w:rPr>
              <w:t>5</w:t>
            </w:r>
            <w:r w:rsidR="005D547D" w:rsidRPr="00A855DD">
              <w:rPr>
                <w:rFonts w:ascii="標楷體" w:eastAsia="標楷體" w:hAnsi="標楷體" w:hint="eastAsia"/>
                <w:b/>
                <w:u w:val="single"/>
              </w:rPr>
              <w:t>,200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7D" w:rsidRPr="00B13EFC" w:rsidRDefault="005D547D" w:rsidP="002C50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widowControl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1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516A28">
              <w:rPr>
                <w:rFonts w:ascii="標楷體" w:eastAsia="標楷體" w:hAnsi="標楷體" w:hint="eastAsia"/>
                <w:u w:val="single"/>
              </w:rPr>
              <w:t>使用費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EF5B90" w:rsidP="002C504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A855DD">
              <w:rPr>
                <w:rFonts w:ascii="標楷體" w:eastAsia="標楷體" w:hAnsi="標楷體"/>
                <w:b/>
                <w:u w:val="single"/>
              </w:rPr>
              <w:t>5</w:t>
            </w:r>
            <w:r w:rsidR="005D547D" w:rsidRPr="00A855DD">
              <w:rPr>
                <w:rFonts w:ascii="標楷體" w:eastAsia="標楷體" w:hAnsi="標楷體" w:hint="eastAsia"/>
                <w:b/>
                <w:u w:val="single"/>
              </w:rPr>
              <w:t>,000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B67F1C" w:rsidP="002C504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A855DD">
              <w:rPr>
                <w:rFonts w:ascii="標楷體" w:eastAsia="標楷體" w:hAnsi="標楷體"/>
                <w:b/>
                <w:u w:val="single"/>
              </w:rPr>
              <w:t>5</w:t>
            </w:r>
            <w:r w:rsidR="005D547D" w:rsidRPr="00A855DD">
              <w:rPr>
                <w:rFonts w:ascii="標楷體" w:eastAsia="標楷體" w:hAnsi="標楷體" w:hint="eastAsia"/>
                <w:b/>
                <w:u w:val="single"/>
              </w:rPr>
              <w:t>,200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297220">
              <w:rPr>
                <w:rFonts w:ascii="標楷體" w:eastAsia="標楷體" w:hAnsi="標楷體" w:hint="eastAsia"/>
              </w:rPr>
              <w:t>＊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單人穴</w:t>
            </w:r>
            <w:r w:rsidRPr="00297220">
              <w:rPr>
                <w:rFonts w:ascii="新細明體" w:hAnsi="新細明體" w:hint="eastAsia"/>
              </w:rPr>
              <w:t>：</w:t>
            </w:r>
            <w:r w:rsidR="00EF5B90">
              <w:rPr>
                <w:rFonts w:ascii="標楷體" w:eastAsia="標楷體" w:hAnsi="標楷體" w:hint="eastAsia"/>
                <w:u w:val="single"/>
              </w:rPr>
              <w:t>$5</w:t>
            </w:r>
            <w:r>
              <w:rPr>
                <w:rFonts w:ascii="標楷體" w:eastAsia="標楷體" w:hAnsi="標楷體" w:hint="eastAsia"/>
                <w:u w:val="single"/>
              </w:rPr>
              <w:t>,000</w:t>
            </w:r>
          </w:p>
          <w:p w:rsidR="005D547D" w:rsidRPr="00297220" w:rsidRDefault="005D547D" w:rsidP="002C504B">
            <w:pPr>
              <w:rPr>
                <w:rFonts w:ascii="標楷體" w:eastAsia="標楷體" w:hAnsi="標楷體"/>
              </w:rPr>
            </w:pPr>
            <w:r w:rsidRPr="00297220">
              <w:rPr>
                <w:rFonts w:ascii="標楷體" w:eastAsia="標楷體" w:hAnsi="標楷體" w:hint="eastAsia"/>
              </w:rPr>
              <w:t>（數量</w:t>
            </w:r>
            <w:proofErr w:type="gramStart"/>
            <w:r w:rsidRPr="00297220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罐為限）</w:t>
            </w:r>
            <w:r w:rsidRPr="00297220">
              <w:rPr>
                <w:rFonts w:ascii="新細明體" w:hAnsi="新細明體" w:hint="eastAsia"/>
              </w:rPr>
              <w:t>。</w:t>
            </w:r>
          </w:p>
          <w:p w:rsidR="005D547D" w:rsidRDefault="005D547D" w:rsidP="002C504B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297220">
              <w:rPr>
                <w:rFonts w:ascii="標楷體" w:eastAsia="標楷體" w:hAnsi="標楷體" w:hint="eastAsia"/>
              </w:rPr>
              <w:t>＊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雙人穴</w:t>
            </w:r>
            <w:r w:rsidRPr="00297220">
              <w:rPr>
                <w:rFonts w:ascii="新細明體" w:hAnsi="新細明體" w:hint="eastAsia"/>
              </w:rPr>
              <w:t>：</w:t>
            </w:r>
            <w:r w:rsidR="00EF5B90">
              <w:rPr>
                <w:rFonts w:ascii="標楷體" w:eastAsia="標楷體" w:hAnsi="標楷體" w:hint="eastAsia"/>
                <w:u w:val="single"/>
              </w:rPr>
              <w:t>$6</w:t>
            </w:r>
            <w:r w:rsidR="00C9232D">
              <w:rPr>
                <w:rFonts w:ascii="標楷體" w:eastAsia="標楷體" w:hAnsi="標楷體"/>
                <w:u w:val="single"/>
              </w:rPr>
              <w:t>,</w:t>
            </w:r>
            <w:r w:rsidR="00EF5B90">
              <w:rPr>
                <w:rFonts w:ascii="標楷體" w:eastAsia="標楷體" w:hAnsi="標楷體" w:hint="eastAsia"/>
                <w:u w:val="single"/>
              </w:rPr>
              <w:t>5</w:t>
            </w:r>
            <w:r w:rsidR="00C9232D">
              <w:rPr>
                <w:rFonts w:ascii="標楷體" w:eastAsia="標楷體" w:hAnsi="標楷體" w:hint="eastAsia"/>
                <w:u w:val="single"/>
              </w:rPr>
              <w:t>0</w:t>
            </w:r>
            <w:r>
              <w:rPr>
                <w:rFonts w:ascii="標楷體" w:eastAsia="標楷體" w:hAnsi="標楷體" w:hint="eastAsia"/>
                <w:u w:val="single"/>
              </w:rPr>
              <w:t>0</w:t>
            </w:r>
          </w:p>
          <w:p w:rsidR="005D547D" w:rsidRPr="00297220" w:rsidRDefault="005D547D" w:rsidP="002C504B">
            <w:pPr>
              <w:rPr>
                <w:rFonts w:ascii="標楷體" w:eastAsia="標楷體" w:hAnsi="標楷體"/>
              </w:rPr>
            </w:pPr>
            <w:r w:rsidRPr="00297220">
              <w:rPr>
                <w:rFonts w:ascii="標楷體" w:eastAsia="標楷體" w:hAnsi="標楷體" w:hint="eastAsia"/>
              </w:rPr>
              <w:t>（數量二罐為限）</w:t>
            </w:r>
          </w:p>
          <w:p w:rsidR="005D547D" w:rsidRDefault="005D547D" w:rsidP="002C504B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297220">
              <w:rPr>
                <w:rFonts w:ascii="標楷體" w:eastAsia="標楷體" w:hAnsi="標楷體" w:hint="eastAsia"/>
              </w:rPr>
              <w:t>＊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家族穴</w:t>
            </w:r>
            <w:r w:rsidRPr="00297220">
              <w:rPr>
                <w:rFonts w:ascii="新細明體" w:hAnsi="新細明體" w:hint="eastAsia"/>
              </w:rPr>
              <w:t>：</w:t>
            </w:r>
            <w:r w:rsidR="00EF5B90">
              <w:rPr>
                <w:rFonts w:ascii="標楷體" w:eastAsia="標楷體" w:hAnsi="標楷體" w:hint="eastAsia"/>
                <w:u w:val="single"/>
              </w:rPr>
              <w:t>$8</w:t>
            </w:r>
            <w:r>
              <w:rPr>
                <w:rFonts w:ascii="標楷體" w:eastAsia="標楷體" w:hAnsi="標楷體" w:hint="eastAsia"/>
                <w:u w:val="single"/>
              </w:rPr>
              <w:t>,000</w:t>
            </w:r>
          </w:p>
          <w:p w:rsidR="005D547D" w:rsidRPr="00297220" w:rsidRDefault="005D547D" w:rsidP="002C504B">
            <w:pPr>
              <w:rPr>
                <w:rFonts w:ascii="標楷體" w:eastAsia="標楷體" w:hAnsi="標楷體"/>
              </w:rPr>
            </w:pPr>
            <w:r w:rsidRPr="00297220">
              <w:rPr>
                <w:rFonts w:ascii="標楷體" w:eastAsia="標楷體" w:hAnsi="標楷體" w:hint="eastAsia"/>
              </w:rPr>
              <w:t>（數量四罐為限）</w:t>
            </w:r>
          </w:p>
          <w:p w:rsidR="005D547D" w:rsidRDefault="005D547D" w:rsidP="002C50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以上皆以本鄉示範公墓實際容量為主。</w:t>
            </w:r>
          </w:p>
        </w:tc>
      </w:tr>
      <w:tr w:rsidR="005D547D" w:rsidTr="001A5411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139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納骨牆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B13EFC" w:rsidRDefault="005D547D" w:rsidP="002C504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13EFC">
              <w:rPr>
                <w:rFonts w:ascii="標楷體" w:eastAsia="標楷體" w:hAnsi="標楷體" w:hint="eastAsia"/>
                <w:u w:val="single"/>
              </w:rPr>
              <w:t>櫃位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5,200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7D" w:rsidRPr="00B13EFC" w:rsidRDefault="005D547D" w:rsidP="002C504B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D547D" w:rsidTr="001A5411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jc w:val="center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Pr="00516A28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7D" w:rsidRDefault="005D547D" w:rsidP="002C504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12BE8" w:rsidTr="001A5411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 w:rsidRPr="00A855DD">
              <w:rPr>
                <w:rFonts w:ascii="標楷體" w:eastAsia="標楷體" w:hAnsi="標楷體" w:hint="eastAsia"/>
                <w:b/>
                <w:u w:val="single"/>
              </w:rPr>
              <w:t>起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掘保證金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 w:rsidRPr="00A855DD">
              <w:rPr>
                <w:rFonts w:ascii="標楷體" w:eastAsia="標楷體" w:hAnsi="標楷體" w:hint="eastAsia"/>
                <w:b/>
                <w:u w:val="single"/>
              </w:rPr>
              <w:t>墓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55DD">
              <w:rPr>
                <w:rFonts w:ascii="標楷體" w:eastAsia="標楷體" w:hAnsi="標楷體" w:hint="eastAsia"/>
                <w:b/>
                <w:u w:val="single"/>
              </w:rPr>
              <w:t>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55DD">
              <w:rPr>
                <w:rFonts w:ascii="標楷體" w:eastAsia="標楷體" w:hAnsi="標楷體" w:hint="eastAsia"/>
                <w:b/>
                <w:u w:val="single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55DD">
              <w:rPr>
                <w:rFonts w:ascii="標楷體" w:eastAsia="標楷體" w:hAnsi="標楷體" w:hint="eastAsia"/>
                <w:b/>
                <w:u w:val="single"/>
              </w:rPr>
              <w:t>保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證金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55DD">
              <w:rPr>
                <w:rFonts w:ascii="標楷體" w:eastAsia="標楷體" w:hAnsi="標楷體" w:hint="eastAsia"/>
                <w:b/>
                <w:u w:val="single"/>
              </w:rPr>
              <w:t>3</w:t>
            </w:r>
            <w:r w:rsidRPr="00A855DD">
              <w:rPr>
                <w:rFonts w:ascii="標楷體" w:eastAsia="標楷體" w:hAnsi="標楷體"/>
                <w:b/>
                <w:u w:val="single"/>
              </w:rPr>
              <w:t>,</w:t>
            </w:r>
            <w:r w:rsidRPr="00A855DD">
              <w:rPr>
                <w:rFonts w:ascii="標楷體" w:eastAsia="標楷體" w:hAnsi="標楷體" w:hint="eastAsia"/>
                <w:b/>
                <w:u w:val="single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Pr="00A855DD" w:rsidRDefault="00212BE8" w:rsidP="00A855D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55DD">
              <w:rPr>
                <w:rFonts w:ascii="標楷體" w:eastAsia="標楷體" w:hAnsi="標楷體" w:hint="eastAsia"/>
                <w:b/>
                <w:u w:val="single"/>
              </w:rPr>
              <w:t>3,000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8" w:rsidRDefault="00212BE8" w:rsidP="00212B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547D" w:rsidTr="001A5411">
        <w:trPr>
          <w:trHeight w:val="3828"/>
        </w:trPr>
        <w:tc>
          <w:tcPr>
            <w:tcW w:w="10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E8" w:rsidRPr="00516A28" w:rsidRDefault="00212BE8" w:rsidP="00516A2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部落公墓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內墓基起掘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火化後，放入既有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家族祀堂者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，免收使用費。</w:t>
            </w:r>
          </w:p>
          <w:p w:rsidR="00212BE8" w:rsidRPr="00516A28" w:rsidRDefault="00212BE8" w:rsidP="00516A2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部落公墓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內</w:t>
            </w:r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墓</w:t>
            </w:r>
            <w:r w:rsidRPr="00516A28">
              <w:rPr>
                <w:rFonts w:ascii="標楷體" w:eastAsia="標楷體" w:hAnsi="標楷體" w:hint="eastAsia"/>
              </w:rPr>
              <w:t>基起掘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火化後，新建造殯葬設施者，依本鄉殯葬收費標準表收費。</w:t>
            </w:r>
          </w:p>
          <w:p w:rsidR="00212BE8" w:rsidRPr="00516A28" w:rsidRDefault="00212BE8" w:rsidP="00516A2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示範公墓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內墓基起掘後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，再行申請示範公墓骨灰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骸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櫃位者，得減免使用費</w:t>
            </w:r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3仟元</w:t>
            </w:r>
            <w:r w:rsidRPr="00516A28">
              <w:rPr>
                <w:rFonts w:ascii="標楷體" w:eastAsia="標楷體" w:hAnsi="標楷體" w:hint="eastAsia"/>
              </w:rPr>
              <w:t>。</w:t>
            </w:r>
          </w:p>
          <w:p w:rsidR="00212BE8" w:rsidRPr="00516A28" w:rsidRDefault="00212BE8" w:rsidP="00516A2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非本鄉</w:t>
            </w:r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亡者</w:t>
            </w:r>
            <w:r w:rsidRPr="00516A28">
              <w:rPr>
                <w:rFonts w:ascii="標楷體" w:eastAsia="標楷體" w:hAnsi="標楷體" w:hint="eastAsia"/>
              </w:rPr>
              <w:t>使用殯葬設施加收</w:t>
            </w:r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三倍使用費</w:t>
            </w:r>
            <w:r w:rsidRPr="00516A28">
              <w:rPr>
                <w:rFonts w:ascii="新細明體" w:hAnsi="新細明體" w:hint="eastAsia"/>
              </w:rPr>
              <w:t>。</w:t>
            </w:r>
          </w:p>
          <w:p w:rsidR="00516A28" w:rsidRDefault="00212BE8" w:rsidP="00516A2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申請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起掘時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應繳納保證金3仟元，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起掘後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經殯葬管理員確認廢棄物清理及剷平後，由本所通知申請人領回保證金。</w:t>
            </w:r>
          </w:p>
          <w:p w:rsidR="00516A28" w:rsidRPr="00516A28" w:rsidRDefault="00212BE8" w:rsidP="00212BE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凡經核准</w:t>
            </w:r>
            <w:proofErr w:type="gramStart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起掘之墓基</w:t>
            </w:r>
            <w:proofErr w:type="gramEnd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，自申請</w:t>
            </w:r>
            <w:proofErr w:type="gramStart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起掘日</w:t>
            </w:r>
            <w:proofErr w:type="gramEnd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起三個月內，</w:t>
            </w:r>
            <w:proofErr w:type="gramStart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起掘後原墓基經</w:t>
            </w:r>
            <w:proofErr w:type="gramEnd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公墓管理員會</w:t>
            </w:r>
            <w:proofErr w:type="gramStart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勘</w:t>
            </w:r>
            <w:proofErr w:type="gramEnd"/>
            <w:r w:rsidRPr="00516A2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未依前項規定辦理者，經本所通知限期改善後仍未改善者，所繳交保證金不予退還，該款項作為前項處理事宜之清潔管理或雇工清理費。</w:t>
            </w:r>
          </w:p>
          <w:p w:rsidR="00516A28" w:rsidRDefault="00212BE8" w:rsidP="00212BE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納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骨牆未完成收葬後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，因故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須退櫃位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時，應於三個月內提出申請，其已繳納費用應退還二分之一，逾期者不予退還。櫃位不得轉讓他人使用，骨灰(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骸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)罐不得擅自搬離。</w:t>
            </w:r>
          </w:p>
          <w:p w:rsidR="005D547D" w:rsidRPr="00516A28" w:rsidRDefault="00212BE8" w:rsidP="00212BE8">
            <w:pPr>
              <w:pStyle w:val="a4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6A28">
              <w:rPr>
                <w:rFonts w:ascii="標楷體" w:eastAsia="標楷體" w:hAnsi="標楷體" w:hint="eastAsia"/>
              </w:rPr>
              <w:t>納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骨牆櫃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位不得放置私人物品，違者致物品遭竊，本所不負賠償責任。因前項行為致殯葬設施遭到破壞，</w:t>
            </w:r>
            <w:proofErr w:type="gramStart"/>
            <w:r w:rsidRPr="00516A28">
              <w:rPr>
                <w:rFonts w:ascii="標楷體" w:eastAsia="標楷體" w:hAnsi="標楷體" w:hint="eastAsia"/>
              </w:rPr>
              <w:t>由墓主</w:t>
            </w:r>
            <w:proofErr w:type="gramEnd"/>
            <w:r w:rsidRPr="00516A28">
              <w:rPr>
                <w:rFonts w:ascii="標楷體" w:eastAsia="標楷體" w:hAnsi="標楷體" w:hint="eastAsia"/>
              </w:rPr>
              <w:t>復原。</w:t>
            </w:r>
          </w:p>
        </w:tc>
      </w:tr>
    </w:tbl>
    <w:p w:rsidR="00516A28" w:rsidRDefault="00516A28" w:rsidP="005D547D">
      <w:pPr>
        <w:snapToGrid w:val="0"/>
        <w:spacing w:line="0" w:lineRule="atLeast"/>
        <w:ind w:left="1234" w:hangingChars="514" w:hanging="1234"/>
        <w:jc w:val="center"/>
        <w:rPr>
          <w:rFonts w:ascii="標楷體" w:eastAsia="標楷體" w:hAnsi="標楷體"/>
        </w:rPr>
      </w:pPr>
    </w:p>
    <w:p w:rsidR="00516A28" w:rsidRDefault="00516A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5016D" w:rsidRDefault="0065016D" w:rsidP="0065016D">
      <w:pPr>
        <w:snapToGrid w:val="0"/>
        <w:spacing w:line="0" w:lineRule="atLeast"/>
        <w:ind w:left="1439" w:hangingChars="514" w:hanging="143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東縣海端鄉殯葬設施使用收費標準表</w:t>
      </w:r>
      <w:r w:rsidRPr="00602B80">
        <w:rPr>
          <w:rFonts w:ascii="標楷體" w:eastAsia="標楷體" w:hAnsi="標楷體" w:hint="eastAsia"/>
          <w:color w:val="FF0000"/>
          <w:sz w:val="28"/>
          <w:szCs w:val="28"/>
        </w:rPr>
        <w:t>(修正前)</w:t>
      </w:r>
    </w:p>
    <w:tbl>
      <w:tblPr>
        <w:tblpPr w:leftFromText="180" w:rightFromText="180" w:vertAnchor="text" w:horzAnchor="margin" w:tblpXSpec="center" w:tblpY="187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08"/>
        <w:gridCol w:w="1064"/>
        <w:gridCol w:w="607"/>
        <w:gridCol w:w="607"/>
        <w:gridCol w:w="1216"/>
        <w:gridCol w:w="1178"/>
        <w:gridCol w:w="963"/>
        <w:gridCol w:w="2836"/>
      </w:tblGrid>
      <w:tr w:rsidR="0065016D" w:rsidTr="00015F09">
        <w:trPr>
          <w:trHeight w:val="59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收費標準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5016D" w:rsidTr="00015F09">
        <w:trPr>
          <w:trHeight w:val="63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部落公墓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墓基</w:t>
            </w:r>
            <w:proofErr w:type="gramEnd"/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2,700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302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667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1,700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2罐同時合葬者，收費1，500元，每增1罐加收1,000元。</w:t>
            </w:r>
          </w:p>
        </w:tc>
      </w:tr>
      <w:tr w:rsidR="0065016D" w:rsidTr="00015F09">
        <w:trPr>
          <w:trHeight w:val="299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51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</w:p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海端鄉</w:t>
            </w:r>
          </w:p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示範公墓</w:t>
            </w:r>
          </w:p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墓基</w:t>
            </w:r>
            <w:proofErr w:type="gramEnd"/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13EFC">
              <w:rPr>
                <w:rFonts w:ascii="標楷體" w:eastAsia="標楷體" w:hAnsi="標楷體" w:hint="eastAsia"/>
                <w:u w:val="single"/>
              </w:rPr>
              <w:t>8,000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13EFC">
              <w:rPr>
                <w:rFonts w:ascii="標楷體" w:eastAsia="標楷體" w:hAnsi="標楷體" w:hint="eastAsia"/>
                <w:u w:val="single"/>
              </w:rPr>
              <w:t>8,200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385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259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骨灰（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20,000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20,200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297220">
              <w:rPr>
                <w:rFonts w:ascii="標楷體" w:eastAsia="標楷體" w:hAnsi="標楷體" w:hint="eastAsia"/>
              </w:rPr>
              <w:t>＊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單人穴</w:t>
            </w:r>
            <w:r w:rsidRPr="00297220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$20,000</w:t>
            </w:r>
          </w:p>
          <w:p w:rsidR="0065016D" w:rsidRPr="00297220" w:rsidRDefault="0065016D" w:rsidP="00F170BE">
            <w:pPr>
              <w:rPr>
                <w:rFonts w:ascii="標楷體" w:eastAsia="標楷體" w:hAnsi="標楷體"/>
              </w:rPr>
            </w:pPr>
            <w:r w:rsidRPr="00297220">
              <w:rPr>
                <w:rFonts w:ascii="標楷體" w:eastAsia="標楷體" w:hAnsi="標楷體" w:hint="eastAsia"/>
              </w:rPr>
              <w:t>（數量</w:t>
            </w:r>
            <w:proofErr w:type="gramStart"/>
            <w:r w:rsidRPr="00297220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罐為限）</w:t>
            </w:r>
            <w:r w:rsidRPr="00297220">
              <w:rPr>
                <w:rFonts w:ascii="新細明體" w:hAnsi="新細明體" w:hint="eastAsia"/>
              </w:rPr>
              <w:t>。</w:t>
            </w:r>
          </w:p>
          <w:p w:rsidR="0065016D" w:rsidRDefault="0065016D" w:rsidP="00F170BE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297220">
              <w:rPr>
                <w:rFonts w:ascii="標楷體" w:eastAsia="標楷體" w:hAnsi="標楷體" w:hint="eastAsia"/>
              </w:rPr>
              <w:t>＊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雙人穴</w:t>
            </w:r>
            <w:r w:rsidRPr="00297220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$30,000</w:t>
            </w:r>
          </w:p>
          <w:p w:rsidR="0065016D" w:rsidRPr="00297220" w:rsidRDefault="0065016D" w:rsidP="00F170BE">
            <w:pPr>
              <w:rPr>
                <w:rFonts w:ascii="標楷體" w:eastAsia="標楷體" w:hAnsi="標楷體"/>
              </w:rPr>
            </w:pPr>
            <w:r w:rsidRPr="00297220">
              <w:rPr>
                <w:rFonts w:ascii="標楷體" w:eastAsia="標楷體" w:hAnsi="標楷體" w:hint="eastAsia"/>
              </w:rPr>
              <w:t>（數量二罐為限）</w:t>
            </w:r>
          </w:p>
          <w:p w:rsidR="0065016D" w:rsidRDefault="0065016D" w:rsidP="00F170BE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297220">
              <w:rPr>
                <w:rFonts w:ascii="標楷體" w:eastAsia="標楷體" w:hAnsi="標楷體" w:hint="eastAsia"/>
              </w:rPr>
              <w:t>＊</w:t>
            </w:r>
            <w:proofErr w:type="gramEnd"/>
            <w:r w:rsidRPr="00297220">
              <w:rPr>
                <w:rFonts w:ascii="標楷體" w:eastAsia="標楷體" w:hAnsi="標楷體" w:hint="eastAsia"/>
              </w:rPr>
              <w:t>家族穴</w:t>
            </w:r>
            <w:r w:rsidRPr="00297220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$45,000</w:t>
            </w:r>
          </w:p>
          <w:p w:rsidR="0065016D" w:rsidRPr="00297220" w:rsidRDefault="0065016D" w:rsidP="00F170BE">
            <w:pPr>
              <w:rPr>
                <w:rFonts w:ascii="標楷體" w:eastAsia="標楷體" w:hAnsi="標楷體"/>
              </w:rPr>
            </w:pPr>
            <w:r w:rsidRPr="00297220">
              <w:rPr>
                <w:rFonts w:ascii="標楷體" w:eastAsia="標楷體" w:hAnsi="標楷體" w:hint="eastAsia"/>
              </w:rPr>
              <w:t>（數量四罐為限）</w:t>
            </w:r>
          </w:p>
          <w:p w:rsidR="0065016D" w:rsidRDefault="0065016D" w:rsidP="00F1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以上皆以本鄉示範公墓實際容量為主。</w:t>
            </w:r>
          </w:p>
        </w:tc>
      </w:tr>
      <w:tr w:rsidR="0065016D" w:rsidTr="00015F09">
        <w:trPr>
          <w:trHeight w:val="46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16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納骨牆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13EFC">
              <w:rPr>
                <w:rFonts w:ascii="標楷體" w:eastAsia="標楷體" w:hAnsi="標楷體" w:hint="eastAsia"/>
                <w:u w:val="single"/>
              </w:rPr>
              <w:t>櫃位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13EFC">
              <w:rPr>
                <w:rFonts w:ascii="標楷體" w:eastAsia="標楷體" w:hAnsi="標楷體" w:hint="eastAsia"/>
                <w:u w:val="single"/>
              </w:rPr>
              <w:t>5,000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B13EFC">
              <w:rPr>
                <w:rFonts w:ascii="標楷體" w:eastAsia="標楷體" w:hAnsi="標楷體" w:hint="eastAsia"/>
                <w:u w:val="single"/>
              </w:rPr>
              <w:t>5,200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6D" w:rsidRPr="00B13EFC" w:rsidRDefault="0065016D" w:rsidP="00F170BE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65016D" w:rsidTr="00015F09">
        <w:trPr>
          <w:trHeight w:val="286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016D" w:rsidTr="00015F09">
        <w:trPr>
          <w:trHeight w:val="4525"/>
        </w:trPr>
        <w:tc>
          <w:tcPr>
            <w:tcW w:w="10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D" w:rsidRDefault="0065016D" w:rsidP="00F1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一、部落公墓</w:t>
            </w:r>
            <w:proofErr w:type="gramStart"/>
            <w:r>
              <w:rPr>
                <w:rFonts w:ascii="標楷體" w:eastAsia="標楷體" w:hAnsi="標楷體" w:hint="eastAsia"/>
              </w:rPr>
              <w:t>內墓基起掘</w:t>
            </w:r>
            <w:proofErr w:type="gramEnd"/>
            <w:r>
              <w:rPr>
                <w:rFonts w:ascii="標楷體" w:eastAsia="標楷體" w:hAnsi="標楷體" w:hint="eastAsia"/>
              </w:rPr>
              <w:t>火化後，放入既有</w:t>
            </w:r>
            <w:proofErr w:type="gramStart"/>
            <w:r>
              <w:rPr>
                <w:rFonts w:ascii="標楷體" w:eastAsia="標楷體" w:hAnsi="標楷體" w:hint="eastAsia"/>
              </w:rPr>
              <w:t>家族祀堂者</w:t>
            </w:r>
            <w:proofErr w:type="gramEnd"/>
            <w:r>
              <w:rPr>
                <w:rFonts w:ascii="標楷體" w:eastAsia="標楷體" w:hAnsi="標楷體" w:hint="eastAsia"/>
              </w:rPr>
              <w:t>，免收使用費。</w:t>
            </w:r>
          </w:p>
          <w:p w:rsidR="0065016D" w:rsidRDefault="0065016D" w:rsidP="00F1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二、部落公墓內</w:t>
            </w:r>
            <w:r w:rsidRPr="00CB01FC">
              <w:rPr>
                <w:rFonts w:ascii="標楷體" w:eastAsia="標楷體" w:hAnsi="標楷體" w:hint="eastAsia"/>
                <w:u w:val="single"/>
              </w:rPr>
              <w:t>幕</w:t>
            </w:r>
            <w:proofErr w:type="gramStart"/>
            <w:r>
              <w:rPr>
                <w:rFonts w:ascii="標楷體" w:eastAsia="標楷體" w:hAnsi="標楷體" w:hint="eastAsia"/>
              </w:rPr>
              <w:t>基起掘</w:t>
            </w:r>
            <w:proofErr w:type="gramEnd"/>
            <w:r>
              <w:rPr>
                <w:rFonts w:ascii="標楷體" w:eastAsia="標楷體" w:hAnsi="標楷體" w:hint="eastAsia"/>
              </w:rPr>
              <w:t>火化後，新建造殯葬設施者，依本鄉殯葬收費標準表收費。</w:t>
            </w:r>
          </w:p>
          <w:p w:rsidR="0065016D" w:rsidRDefault="0065016D" w:rsidP="00F1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三、示範公墓</w:t>
            </w:r>
            <w:proofErr w:type="gramStart"/>
            <w:r>
              <w:rPr>
                <w:rFonts w:ascii="標楷體" w:eastAsia="標楷體" w:hAnsi="標楷體" w:hint="eastAsia"/>
              </w:rPr>
              <w:t>內墓基起掘後</w:t>
            </w:r>
            <w:proofErr w:type="gramEnd"/>
            <w:r>
              <w:rPr>
                <w:rFonts w:ascii="標楷體" w:eastAsia="標楷體" w:hAnsi="標楷體" w:hint="eastAsia"/>
              </w:rPr>
              <w:t>，再行申請示範公墓骨灰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櫃位者，得減免使用費</w:t>
            </w:r>
            <w:r w:rsidRPr="00C60EC0">
              <w:rPr>
                <w:rFonts w:ascii="標楷體" w:eastAsia="標楷體" w:hAnsi="標楷體" w:hint="eastAsia"/>
                <w:u w:val="single"/>
              </w:rPr>
              <w:t>8仟元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5016D" w:rsidRDefault="0065016D" w:rsidP="00F1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四、非本鄉</w:t>
            </w:r>
            <w:r w:rsidRPr="005D547D">
              <w:rPr>
                <w:rFonts w:ascii="標楷體" w:eastAsia="標楷體" w:hAnsi="標楷體" w:hint="eastAsia"/>
                <w:u w:val="single"/>
              </w:rPr>
              <w:t>居民</w:t>
            </w:r>
            <w:r>
              <w:rPr>
                <w:rFonts w:ascii="標楷體" w:eastAsia="標楷體" w:hAnsi="標楷體" w:hint="eastAsia"/>
              </w:rPr>
              <w:t>使用殯葬設施加收</w:t>
            </w:r>
            <w:r w:rsidRPr="00602B80">
              <w:rPr>
                <w:rFonts w:ascii="標楷體" w:eastAsia="標楷體" w:hAnsi="標楷體" w:hint="eastAsia"/>
                <w:u w:val="single"/>
              </w:rPr>
              <w:t>一倍使用費</w:t>
            </w:r>
            <w:r>
              <w:rPr>
                <w:rFonts w:ascii="新細明體" w:hAnsi="新細明體" w:hint="eastAsia"/>
              </w:rPr>
              <w:t>。</w:t>
            </w:r>
          </w:p>
          <w:p w:rsidR="006D279F" w:rsidRDefault="0065016D" w:rsidP="006D279F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五、申請</w:t>
            </w:r>
            <w:proofErr w:type="gramStart"/>
            <w:r>
              <w:rPr>
                <w:rFonts w:ascii="標楷體" w:eastAsia="標楷體" w:hAnsi="標楷體" w:hint="eastAsia"/>
              </w:rPr>
              <w:t>起掘時</w:t>
            </w:r>
            <w:proofErr w:type="gramEnd"/>
            <w:r>
              <w:rPr>
                <w:rFonts w:ascii="標楷體" w:eastAsia="標楷體" w:hAnsi="標楷體" w:hint="eastAsia"/>
              </w:rPr>
              <w:t>應繳納保證金3仟元，</w:t>
            </w:r>
            <w:proofErr w:type="gramStart"/>
            <w:r>
              <w:rPr>
                <w:rFonts w:ascii="標楷體" w:eastAsia="標楷體" w:hAnsi="標楷體" w:hint="eastAsia"/>
              </w:rPr>
              <w:t>起掘後</w:t>
            </w:r>
            <w:proofErr w:type="gramEnd"/>
            <w:r>
              <w:rPr>
                <w:rFonts w:ascii="標楷體" w:eastAsia="標楷體" w:hAnsi="標楷體" w:hint="eastAsia"/>
              </w:rPr>
              <w:t>經殯葬管理員確認廢棄物清理及剷平後，由本所通知申請人領回保證金。</w:t>
            </w:r>
          </w:p>
          <w:p w:rsidR="006D279F" w:rsidRDefault="0065016D" w:rsidP="006D279F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六、使用本鄉殯葬設施，應依本所指定</w:t>
            </w:r>
            <w:proofErr w:type="gramStart"/>
            <w:r>
              <w:rPr>
                <w:rFonts w:ascii="標楷體" w:eastAsia="標楷體" w:hAnsi="標楷體" w:hint="eastAsia"/>
              </w:rPr>
              <w:t>之墓基</w:t>
            </w:r>
            <w:proofErr w:type="gramEnd"/>
            <w:r>
              <w:rPr>
                <w:rFonts w:ascii="標楷體" w:eastAsia="標楷體" w:hAnsi="標楷體" w:hint="eastAsia"/>
              </w:rPr>
              <w:t>(櫃位)編號依序為之，不得跳位選擇。</w:t>
            </w:r>
          </w:p>
          <w:p w:rsidR="006D279F" w:rsidRDefault="0065016D" w:rsidP="006D279F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七、納</w:t>
            </w:r>
            <w:proofErr w:type="gramStart"/>
            <w:r>
              <w:rPr>
                <w:rFonts w:ascii="標楷體" w:eastAsia="標楷體" w:hAnsi="標楷體" w:hint="eastAsia"/>
              </w:rPr>
              <w:t>骨牆未完成收葬後</w:t>
            </w:r>
            <w:proofErr w:type="gramEnd"/>
            <w:r>
              <w:rPr>
                <w:rFonts w:ascii="標楷體" w:eastAsia="標楷體" w:hAnsi="標楷體" w:hint="eastAsia"/>
              </w:rPr>
              <w:t>，因故</w:t>
            </w:r>
            <w:proofErr w:type="gramStart"/>
            <w:r>
              <w:rPr>
                <w:rFonts w:ascii="標楷體" w:eastAsia="標楷體" w:hAnsi="標楷體" w:hint="eastAsia"/>
              </w:rPr>
              <w:t>須退櫃位</w:t>
            </w:r>
            <w:proofErr w:type="gramEnd"/>
            <w:r>
              <w:rPr>
                <w:rFonts w:ascii="標楷體" w:eastAsia="標楷體" w:hAnsi="標楷體" w:hint="eastAsia"/>
              </w:rPr>
              <w:t>時，應於三個月內提出申請，其已繳納費用應之一，逾期者不予退還。櫃位不得轉讓他人使用，骨灰(</w:t>
            </w:r>
            <w:proofErr w:type="gramStart"/>
            <w:r>
              <w:rPr>
                <w:rFonts w:ascii="標楷體" w:eastAsia="標楷體" w:hAnsi="標楷體" w:hint="eastAsia"/>
              </w:rPr>
              <w:t>骸</w:t>
            </w:r>
            <w:proofErr w:type="gramEnd"/>
            <w:r>
              <w:rPr>
                <w:rFonts w:ascii="標楷體" w:eastAsia="標楷體" w:hAnsi="標楷體" w:hint="eastAsia"/>
              </w:rPr>
              <w:t>)罐不得擅自搬離。</w:t>
            </w:r>
          </w:p>
          <w:p w:rsidR="0065016D" w:rsidRDefault="0065016D" w:rsidP="006D279F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八、納</w:t>
            </w:r>
            <w:proofErr w:type="gramStart"/>
            <w:r>
              <w:rPr>
                <w:rFonts w:ascii="標楷體" w:eastAsia="標楷體" w:hAnsi="標楷體" w:hint="eastAsia"/>
              </w:rPr>
              <w:t>骨牆櫃</w:t>
            </w:r>
            <w:proofErr w:type="gramEnd"/>
            <w:r>
              <w:rPr>
                <w:rFonts w:ascii="標楷體" w:eastAsia="標楷體" w:hAnsi="標楷體" w:hint="eastAsia"/>
              </w:rPr>
              <w:t>位不得放置私人物品，違者致物品遭竊，本所不負賠償責任。因前項行為致殯葬設施遭到破壞，</w:t>
            </w:r>
            <w:proofErr w:type="gramStart"/>
            <w:r>
              <w:rPr>
                <w:rFonts w:ascii="標楷體" w:eastAsia="標楷體" w:hAnsi="標楷體" w:hint="eastAsia"/>
              </w:rPr>
              <w:t>由墓主</w:t>
            </w:r>
            <w:proofErr w:type="gramEnd"/>
            <w:r>
              <w:rPr>
                <w:rFonts w:ascii="標楷體" w:eastAsia="標楷體" w:hAnsi="標楷體" w:hint="eastAsia"/>
              </w:rPr>
              <w:t>復原。</w:t>
            </w:r>
          </w:p>
        </w:tc>
      </w:tr>
    </w:tbl>
    <w:p w:rsidR="0065016D" w:rsidRPr="005D547D" w:rsidRDefault="0065016D" w:rsidP="0065016D">
      <w:pPr>
        <w:snapToGrid w:val="0"/>
        <w:spacing w:line="0" w:lineRule="atLeast"/>
        <w:ind w:left="1234" w:hangingChars="514" w:hanging="1234"/>
        <w:jc w:val="center"/>
        <w:rPr>
          <w:rFonts w:ascii="標楷體" w:eastAsia="標楷體" w:hAnsi="標楷體"/>
        </w:rPr>
      </w:pPr>
    </w:p>
    <w:p w:rsidR="005D547D" w:rsidRPr="0065016D" w:rsidRDefault="005D547D" w:rsidP="005D547D">
      <w:pPr>
        <w:snapToGrid w:val="0"/>
        <w:spacing w:line="0" w:lineRule="atLeast"/>
        <w:ind w:left="1234" w:hangingChars="514" w:hanging="1234"/>
        <w:jc w:val="center"/>
        <w:rPr>
          <w:rFonts w:ascii="標楷體" w:eastAsia="標楷體" w:hAnsi="標楷體"/>
        </w:rPr>
      </w:pPr>
    </w:p>
    <w:sectPr w:rsidR="005D547D" w:rsidRPr="0065016D" w:rsidSect="00516A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85" w:rsidRDefault="00C06685" w:rsidP="003D107C">
      <w:r>
        <w:separator/>
      </w:r>
    </w:p>
  </w:endnote>
  <w:endnote w:type="continuationSeparator" w:id="0">
    <w:p w:rsidR="00C06685" w:rsidRDefault="00C06685" w:rsidP="003D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85" w:rsidRDefault="00C06685" w:rsidP="003D107C">
      <w:r>
        <w:separator/>
      </w:r>
    </w:p>
  </w:footnote>
  <w:footnote w:type="continuationSeparator" w:id="0">
    <w:p w:rsidR="00C06685" w:rsidRDefault="00C06685" w:rsidP="003D1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1FE3"/>
    <w:multiLevelType w:val="hybridMultilevel"/>
    <w:tmpl w:val="9A6C9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95EF2"/>
    <w:multiLevelType w:val="hybridMultilevel"/>
    <w:tmpl w:val="1F86D0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34F93"/>
    <w:multiLevelType w:val="hybridMultilevel"/>
    <w:tmpl w:val="E80EF0BA"/>
    <w:lvl w:ilvl="0" w:tplc="282C767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0F126C"/>
    <w:multiLevelType w:val="hybridMultilevel"/>
    <w:tmpl w:val="986020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C94A07"/>
    <w:multiLevelType w:val="hybridMultilevel"/>
    <w:tmpl w:val="107E2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E377D"/>
    <w:multiLevelType w:val="hybridMultilevel"/>
    <w:tmpl w:val="5C5EF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0F128E"/>
    <w:multiLevelType w:val="hybridMultilevel"/>
    <w:tmpl w:val="107E27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FB76E2"/>
    <w:multiLevelType w:val="hybridMultilevel"/>
    <w:tmpl w:val="42D0A7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AD5559"/>
    <w:multiLevelType w:val="hybridMultilevel"/>
    <w:tmpl w:val="744ACF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9858C5"/>
    <w:multiLevelType w:val="hybridMultilevel"/>
    <w:tmpl w:val="15E66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2154A3"/>
    <w:multiLevelType w:val="hybridMultilevel"/>
    <w:tmpl w:val="8E0E13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D73C0"/>
    <w:multiLevelType w:val="hybridMultilevel"/>
    <w:tmpl w:val="9C805958"/>
    <w:lvl w:ilvl="0" w:tplc="92D808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E93C23"/>
    <w:multiLevelType w:val="hybridMultilevel"/>
    <w:tmpl w:val="B0C61936"/>
    <w:lvl w:ilvl="0" w:tplc="238281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F95C24"/>
    <w:multiLevelType w:val="hybridMultilevel"/>
    <w:tmpl w:val="3510F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080CDC"/>
    <w:multiLevelType w:val="hybridMultilevel"/>
    <w:tmpl w:val="F738D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96129C"/>
    <w:multiLevelType w:val="hybridMultilevel"/>
    <w:tmpl w:val="484AC988"/>
    <w:lvl w:ilvl="0" w:tplc="5A7E2DE0">
      <w:start w:val="1"/>
      <w:numFmt w:val="taiwaneseCountingThousand"/>
      <w:lvlText w:val="第%1款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0E0A1F"/>
    <w:multiLevelType w:val="hybridMultilevel"/>
    <w:tmpl w:val="F28A29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8769CE"/>
    <w:multiLevelType w:val="hybridMultilevel"/>
    <w:tmpl w:val="871A59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157197"/>
    <w:multiLevelType w:val="hybridMultilevel"/>
    <w:tmpl w:val="2E447012"/>
    <w:lvl w:ilvl="0" w:tplc="D1901B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566664"/>
    <w:multiLevelType w:val="hybridMultilevel"/>
    <w:tmpl w:val="41DAC588"/>
    <w:lvl w:ilvl="0" w:tplc="282C767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0F62BA"/>
    <w:multiLevelType w:val="hybridMultilevel"/>
    <w:tmpl w:val="8AE86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03524B"/>
    <w:multiLevelType w:val="hybridMultilevel"/>
    <w:tmpl w:val="8242A2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5C0B0F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990184"/>
    <w:multiLevelType w:val="hybridMultilevel"/>
    <w:tmpl w:val="43208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18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1"/>
  </w:num>
  <w:num w:numId="14">
    <w:abstractNumId w:val="22"/>
  </w:num>
  <w:num w:numId="15">
    <w:abstractNumId w:val="14"/>
  </w:num>
  <w:num w:numId="16">
    <w:abstractNumId w:val="15"/>
  </w:num>
  <w:num w:numId="17">
    <w:abstractNumId w:val="3"/>
  </w:num>
  <w:num w:numId="18">
    <w:abstractNumId w:val="20"/>
  </w:num>
  <w:num w:numId="19">
    <w:abstractNumId w:val="13"/>
  </w:num>
  <w:num w:numId="20">
    <w:abstractNumId w:val="7"/>
  </w:num>
  <w:num w:numId="21">
    <w:abstractNumId w:val="17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0C7"/>
    <w:rsid w:val="00013752"/>
    <w:rsid w:val="00015F09"/>
    <w:rsid w:val="000208BF"/>
    <w:rsid w:val="000240C2"/>
    <w:rsid w:val="00037782"/>
    <w:rsid w:val="00041A17"/>
    <w:rsid w:val="00067044"/>
    <w:rsid w:val="0007093D"/>
    <w:rsid w:val="000841BB"/>
    <w:rsid w:val="000873A2"/>
    <w:rsid w:val="00095ECB"/>
    <w:rsid w:val="00096591"/>
    <w:rsid w:val="000B6F81"/>
    <w:rsid w:val="000C0025"/>
    <w:rsid w:val="000E0A9C"/>
    <w:rsid w:val="001360BA"/>
    <w:rsid w:val="00144DA5"/>
    <w:rsid w:val="00147742"/>
    <w:rsid w:val="00162116"/>
    <w:rsid w:val="001625A6"/>
    <w:rsid w:val="00176A45"/>
    <w:rsid w:val="00184AB0"/>
    <w:rsid w:val="00185FF0"/>
    <w:rsid w:val="00194431"/>
    <w:rsid w:val="001A02A7"/>
    <w:rsid w:val="001A43EB"/>
    <w:rsid w:val="001A5411"/>
    <w:rsid w:val="001B63D7"/>
    <w:rsid w:val="0020706E"/>
    <w:rsid w:val="00212BE8"/>
    <w:rsid w:val="00222F0A"/>
    <w:rsid w:val="00231474"/>
    <w:rsid w:val="00251C74"/>
    <w:rsid w:val="00255142"/>
    <w:rsid w:val="00270C38"/>
    <w:rsid w:val="00272307"/>
    <w:rsid w:val="00276C5A"/>
    <w:rsid w:val="00286B65"/>
    <w:rsid w:val="002A0CE2"/>
    <w:rsid w:val="002A49A3"/>
    <w:rsid w:val="002B0B4F"/>
    <w:rsid w:val="002D676C"/>
    <w:rsid w:val="002E0ED4"/>
    <w:rsid w:val="002F0ECB"/>
    <w:rsid w:val="00300DA7"/>
    <w:rsid w:val="00302E6D"/>
    <w:rsid w:val="00304D74"/>
    <w:rsid w:val="00304F66"/>
    <w:rsid w:val="003272FF"/>
    <w:rsid w:val="00343906"/>
    <w:rsid w:val="003602CB"/>
    <w:rsid w:val="003B2A5B"/>
    <w:rsid w:val="003B34E5"/>
    <w:rsid w:val="003D01B4"/>
    <w:rsid w:val="003D107C"/>
    <w:rsid w:val="003E40C5"/>
    <w:rsid w:val="003E7613"/>
    <w:rsid w:val="003F25CF"/>
    <w:rsid w:val="003F3EEF"/>
    <w:rsid w:val="003F5AFB"/>
    <w:rsid w:val="003F79F0"/>
    <w:rsid w:val="00404EB3"/>
    <w:rsid w:val="00421935"/>
    <w:rsid w:val="00425D0E"/>
    <w:rsid w:val="004427B6"/>
    <w:rsid w:val="00444662"/>
    <w:rsid w:val="004561B7"/>
    <w:rsid w:val="004576CB"/>
    <w:rsid w:val="004800A5"/>
    <w:rsid w:val="004A1D78"/>
    <w:rsid w:val="004A53B7"/>
    <w:rsid w:val="004A7BDE"/>
    <w:rsid w:val="004B6BDC"/>
    <w:rsid w:val="004C0582"/>
    <w:rsid w:val="004C097B"/>
    <w:rsid w:val="004E29DF"/>
    <w:rsid w:val="004F2C06"/>
    <w:rsid w:val="0050179A"/>
    <w:rsid w:val="00511565"/>
    <w:rsid w:val="00516A28"/>
    <w:rsid w:val="00521875"/>
    <w:rsid w:val="0052233F"/>
    <w:rsid w:val="00541A3B"/>
    <w:rsid w:val="00546F60"/>
    <w:rsid w:val="00575C6A"/>
    <w:rsid w:val="00576B45"/>
    <w:rsid w:val="005869C5"/>
    <w:rsid w:val="005D4D5A"/>
    <w:rsid w:val="005D547D"/>
    <w:rsid w:val="005D5BB8"/>
    <w:rsid w:val="005E6C77"/>
    <w:rsid w:val="005F2082"/>
    <w:rsid w:val="0060382A"/>
    <w:rsid w:val="00604CCF"/>
    <w:rsid w:val="006108BE"/>
    <w:rsid w:val="00613D58"/>
    <w:rsid w:val="00614B7D"/>
    <w:rsid w:val="00620E53"/>
    <w:rsid w:val="00641719"/>
    <w:rsid w:val="00644BE7"/>
    <w:rsid w:val="0065016D"/>
    <w:rsid w:val="00653DB9"/>
    <w:rsid w:val="006556A7"/>
    <w:rsid w:val="00656940"/>
    <w:rsid w:val="00662E6C"/>
    <w:rsid w:val="00677910"/>
    <w:rsid w:val="006D279F"/>
    <w:rsid w:val="006D5A43"/>
    <w:rsid w:val="006F4C95"/>
    <w:rsid w:val="00715440"/>
    <w:rsid w:val="00715E7A"/>
    <w:rsid w:val="00731F48"/>
    <w:rsid w:val="00747815"/>
    <w:rsid w:val="00782CD3"/>
    <w:rsid w:val="0079098B"/>
    <w:rsid w:val="007A572D"/>
    <w:rsid w:val="007B379C"/>
    <w:rsid w:val="007D6696"/>
    <w:rsid w:val="007F3224"/>
    <w:rsid w:val="00806F7D"/>
    <w:rsid w:val="00830E35"/>
    <w:rsid w:val="00835F82"/>
    <w:rsid w:val="008523A7"/>
    <w:rsid w:val="00866D9A"/>
    <w:rsid w:val="00871D5B"/>
    <w:rsid w:val="008840C7"/>
    <w:rsid w:val="00891B03"/>
    <w:rsid w:val="008A0F7E"/>
    <w:rsid w:val="008C0B30"/>
    <w:rsid w:val="008C7215"/>
    <w:rsid w:val="008C7B7D"/>
    <w:rsid w:val="008D26EB"/>
    <w:rsid w:val="008D497A"/>
    <w:rsid w:val="008D5C24"/>
    <w:rsid w:val="008E3E8E"/>
    <w:rsid w:val="008E4838"/>
    <w:rsid w:val="008E5F54"/>
    <w:rsid w:val="008F0A15"/>
    <w:rsid w:val="00900FB5"/>
    <w:rsid w:val="00901E42"/>
    <w:rsid w:val="00902A0B"/>
    <w:rsid w:val="00917CD0"/>
    <w:rsid w:val="00920AF1"/>
    <w:rsid w:val="00935D16"/>
    <w:rsid w:val="0094174C"/>
    <w:rsid w:val="00942E39"/>
    <w:rsid w:val="0094391B"/>
    <w:rsid w:val="00947C72"/>
    <w:rsid w:val="00961FED"/>
    <w:rsid w:val="00963686"/>
    <w:rsid w:val="0097781F"/>
    <w:rsid w:val="009905A5"/>
    <w:rsid w:val="009A554A"/>
    <w:rsid w:val="009C27F3"/>
    <w:rsid w:val="009D73DF"/>
    <w:rsid w:val="009F5E8F"/>
    <w:rsid w:val="00A0664B"/>
    <w:rsid w:val="00A234AE"/>
    <w:rsid w:val="00A243E0"/>
    <w:rsid w:val="00A402C5"/>
    <w:rsid w:val="00A539D8"/>
    <w:rsid w:val="00A60BC4"/>
    <w:rsid w:val="00A80531"/>
    <w:rsid w:val="00A855DD"/>
    <w:rsid w:val="00AA2E27"/>
    <w:rsid w:val="00AD336F"/>
    <w:rsid w:val="00AE7276"/>
    <w:rsid w:val="00B171D5"/>
    <w:rsid w:val="00B177A2"/>
    <w:rsid w:val="00B23838"/>
    <w:rsid w:val="00B357C6"/>
    <w:rsid w:val="00B51004"/>
    <w:rsid w:val="00B61C2A"/>
    <w:rsid w:val="00B67F1C"/>
    <w:rsid w:val="00BA0A0E"/>
    <w:rsid w:val="00BA389F"/>
    <w:rsid w:val="00BA5A75"/>
    <w:rsid w:val="00BC25C5"/>
    <w:rsid w:val="00BF0EEB"/>
    <w:rsid w:val="00BF2733"/>
    <w:rsid w:val="00BF3DB8"/>
    <w:rsid w:val="00BF7F62"/>
    <w:rsid w:val="00C06685"/>
    <w:rsid w:val="00C17781"/>
    <w:rsid w:val="00C24C7A"/>
    <w:rsid w:val="00C27512"/>
    <w:rsid w:val="00C358A3"/>
    <w:rsid w:val="00C37856"/>
    <w:rsid w:val="00C7290C"/>
    <w:rsid w:val="00C9232D"/>
    <w:rsid w:val="00C934EA"/>
    <w:rsid w:val="00C94D09"/>
    <w:rsid w:val="00CB05C1"/>
    <w:rsid w:val="00CB3954"/>
    <w:rsid w:val="00CD2982"/>
    <w:rsid w:val="00CE3063"/>
    <w:rsid w:val="00CE5D52"/>
    <w:rsid w:val="00D145B6"/>
    <w:rsid w:val="00D2773E"/>
    <w:rsid w:val="00D405B6"/>
    <w:rsid w:val="00D60F42"/>
    <w:rsid w:val="00D76470"/>
    <w:rsid w:val="00D91967"/>
    <w:rsid w:val="00D96398"/>
    <w:rsid w:val="00DA19A1"/>
    <w:rsid w:val="00DC2316"/>
    <w:rsid w:val="00DE4C8B"/>
    <w:rsid w:val="00DE6636"/>
    <w:rsid w:val="00E1143D"/>
    <w:rsid w:val="00E24BBD"/>
    <w:rsid w:val="00E2665E"/>
    <w:rsid w:val="00E64FC4"/>
    <w:rsid w:val="00E75328"/>
    <w:rsid w:val="00E93E6F"/>
    <w:rsid w:val="00EA0E13"/>
    <w:rsid w:val="00EA1DE5"/>
    <w:rsid w:val="00EA4A7E"/>
    <w:rsid w:val="00EB05DE"/>
    <w:rsid w:val="00ED349A"/>
    <w:rsid w:val="00ED6DC2"/>
    <w:rsid w:val="00EF5B90"/>
    <w:rsid w:val="00F01525"/>
    <w:rsid w:val="00F147D9"/>
    <w:rsid w:val="00F23363"/>
    <w:rsid w:val="00F25FB5"/>
    <w:rsid w:val="00F3078A"/>
    <w:rsid w:val="00F51216"/>
    <w:rsid w:val="00F541FB"/>
    <w:rsid w:val="00F544EE"/>
    <w:rsid w:val="00F55682"/>
    <w:rsid w:val="00F70D44"/>
    <w:rsid w:val="00F92D1F"/>
    <w:rsid w:val="00F93496"/>
    <w:rsid w:val="00FA3C1F"/>
    <w:rsid w:val="00FB1A6F"/>
    <w:rsid w:val="00FC1D19"/>
    <w:rsid w:val="00FE1BF5"/>
    <w:rsid w:val="00FF349F"/>
    <w:rsid w:val="00FF3D3D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D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10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1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107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0C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D6D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6DC2"/>
  </w:style>
  <w:style w:type="character" w:customStyle="1" w:styleId="ad">
    <w:name w:val="註解文字 字元"/>
    <w:basedOn w:val="a0"/>
    <w:link w:val="ac"/>
    <w:uiPriority w:val="99"/>
    <w:semiHidden/>
    <w:rsid w:val="00ED6D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D6DC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D6DC2"/>
    <w:rPr>
      <w:b/>
      <w:bCs/>
    </w:rPr>
  </w:style>
  <w:style w:type="character" w:styleId="af0">
    <w:name w:val="Placeholder Text"/>
    <w:basedOn w:val="a0"/>
    <w:uiPriority w:val="99"/>
    <w:semiHidden/>
    <w:rsid w:val="000C00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C1CB-52AE-4A22-BCCB-A5133D32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2022-02-15T08:28:00Z</cp:lastPrinted>
  <dcterms:created xsi:type="dcterms:W3CDTF">2022-02-25T03:24:00Z</dcterms:created>
  <dcterms:modified xsi:type="dcterms:W3CDTF">2022-02-25T03:24:00Z</dcterms:modified>
</cp:coreProperties>
</file>