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1E" w:rsidRDefault="00EE0A88">
      <w:pPr>
        <w:tabs>
          <w:tab w:val="left" w:pos="284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年宜花東原鄉特色作物產業輔導計畫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4A341E" w:rsidRDefault="00EE0A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新北市原民市集展售參展農友名單</w:t>
      </w:r>
    </w:p>
    <w:p w:rsidR="004A341E" w:rsidRDefault="00EE0A88">
      <w:pPr>
        <w:ind w:left="1841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一、辦理地點：新北市宜家家居（</w:t>
      </w:r>
      <w:r>
        <w:rPr>
          <w:rFonts w:ascii="標楷體" w:eastAsia="標楷體" w:hAnsi="標楷體"/>
          <w:sz w:val="26"/>
          <w:szCs w:val="26"/>
        </w:rPr>
        <w:t>IKEA</w:t>
      </w:r>
      <w:r>
        <w:rPr>
          <w:rFonts w:ascii="標楷體" w:eastAsia="標楷體" w:hAnsi="標楷體"/>
          <w:sz w:val="26"/>
          <w:szCs w:val="26"/>
        </w:rPr>
        <w:t>）新店</w:t>
      </w:r>
      <w:proofErr w:type="gramStart"/>
      <w:r>
        <w:rPr>
          <w:rFonts w:ascii="標楷體" w:eastAsia="標楷體" w:hAnsi="標楷體"/>
          <w:sz w:val="26"/>
          <w:szCs w:val="26"/>
        </w:rPr>
        <w:t>店</w:t>
      </w:r>
      <w:proofErr w:type="gramEnd"/>
      <w:r>
        <w:rPr>
          <w:rFonts w:ascii="標楷體" w:eastAsia="標楷體" w:hAnsi="標楷體"/>
          <w:sz w:val="26"/>
          <w:szCs w:val="26"/>
        </w:rPr>
        <w:t>前廣場（新北市新店區中央路</w:t>
      </w:r>
      <w:r>
        <w:rPr>
          <w:rFonts w:ascii="標楷體" w:eastAsia="標楷體" w:hAnsi="標楷體"/>
          <w:sz w:val="26"/>
          <w:szCs w:val="26"/>
        </w:rPr>
        <w:t>159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4F</w:t>
      </w:r>
      <w:r>
        <w:rPr>
          <w:rFonts w:ascii="標楷體" w:eastAsia="標楷體" w:hAnsi="標楷體"/>
          <w:sz w:val="26"/>
          <w:szCs w:val="26"/>
        </w:rPr>
        <w:t>）。</w:t>
      </w:r>
    </w:p>
    <w:p w:rsidR="004A341E" w:rsidRDefault="00EE0A88">
      <w:pPr>
        <w:ind w:left="1841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二、辦理時間：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9-10</w:t>
      </w:r>
      <w:r>
        <w:rPr>
          <w:rFonts w:ascii="標楷體" w:eastAsia="標楷體" w:hAnsi="標楷體"/>
          <w:sz w:val="26"/>
          <w:szCs w:val="26"/>
        </w:rPr>
        <w:t>日、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23-24</w:t>
      </w:r>
      <w:r>
        <w:rPr>
          <w:rFonts w:ascii="標楷體" w:eastAsia="標楷體" w:hAnsi="標楷體"/>
          <w:sz w:val="26"/>
          <w:szCs w:val="26"/>
        </w:rPr>
        <w:t>日、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13-14</w:t>
      </w:r>
      <w:r>
        <w:rPr>
          <w:rFonts w:ascii="標楷體" w:eastAsia="標楷體" w:hAnsi="標楷體"/>
          <w:sz w:val="26"/>
          <w:szCs w:val="26"/>
        </w:rPr>
        <w:t>日及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27-28</w:t>
      </w:r>
      <w:r>
        <w:rPr>
          <w:rFonts w:ascii="標楷體" w:eastAsia="標楷體" w:hAnsi="標楷體"/>
          <w:sz w:val="26"/>
          <w:szCs w:val="26"/>
        </w:rPr>
        <w:t>日（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月第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及第</w:t>
      </w:r>
      <w:r>
        <w:rPr>
          <w:rFonts w:ascii="標楷體" w:eastAsia="標楷體" w:hAnsi="標楷體"/>
          <w:sz w:val="26"/>
          <w:szCs w:val="26"/>
        </w:rPr>
        <w:t>4</w:t>
      </w:r>
      <w:proofErr w:type="gramStart"/>
      <w:r>
        <w:rPr>
          <w:rFonts w:ascii="標楷體" w:eastAsia="標楷體" w:hAnsi="標楷體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sz w:val="26"/>
          <w:szCs w:val="26"/>
        </w:rPr>
        <w:t>週六及日）。</w:t>
      </w:r>
    </w:p>
    <w:p w:rsidR="004A341E" w:rsidRDefault="00EE0A88">
      <w:pPr>
        <w:ind w:left="1841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三、參展資格：應具備原住民身分，若為農民團體（農會或合作社等）應為該團體具原住民身分之農友（或產品），且以具備產銷履歷、有機驗證、友善環境登錄及臺灣農產品生產追溯之農產品為優先。</w:t>
      </w:r>
    </w:p>
    <w:p w:rsidR="004A341E" w:rsidRDefault="00EE0A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四、主辦單位：行政院農業委員會</w:t>
      </w:r>
      <w:proofErr w:type="gramStart"/>
      <w:r>
        <w:rPr>
          <w:rFonts w:ascii="標楷體" w:eastAsia="標楷體" w:hAnsi="標楷體"/>
          <w:sz w:val="26"/>
          <w:szCs w:val="26"/>
        </w:rPr>
        <w:t>農糧署東區</w:t>
      </w:r>
      <w:proofErr w:type="gramEnd"/>
      <w:r>
        <w:rPr>
          <w:rFonts w:ascii="標楷體" w:eastAsia="標楷體" w:hAnsi="標楷體"/>
          <w:sz w:val="26"/>
          <w:szCs w:val="26"/>
        </w:rPr>
        <w:t>分署</w:t>
      </w:r>
    </w:p>
    <w:p w:rsidR="004A341E" w:rsidRDefault="00EE0A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五、提報單位：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東縣政府、</w:t>
      </w:r>
      <w:r>
        <w:rPr>
          <w:rFonts w:ascii="標楷體" w:eastAsia="標楷體" w:hAnsi="標楷體"/>
          <w:sz w:val="26"/>
          <w:szCs w:val="26"/>
        </w:rPr>
        <w:t>○○○</w:t>
      </w:r>
      <w:r>
        <w:rPr>
          <w:rFonts w:ascii="標楷體" w:eastAsia="標楷體" w:hAnsi="標楷體"/>
          <w:sz w:val="26"/>
          <w:szCs w:val="26"/>
        </w:rPr>
        <w:t>鄉鎮公所及</w:t>
      </w:r>
      <w:r>
        <w:rPr>
          <w:rFonts w:ascii="標楷體" w:eastAsia="標楷體" w:hAnsi="標楷體"/>
          <w:sz w:val="26"/>
          <w:szCs w:val="26"/>
        </w:rPr>
        <w:t>○○○</w:t>
      </w:r>
      <w:r>
        <w:rPr>
          <w:rFonts w:ascii="標楷體" w:eastAsia="標楷體" w:hAnsi="標楷體"/>
          <w:sz w:val="26"/>
          <w:szCs w:val="26"/>
        </w:rPr>
        <w:t>農會</w:t>
      </w:r>
    </w:p>
    <w:tbl>
      <w:tblPr>
        <w:tblW w:w="521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1652"/>
        <w:gridCol w:w="1651"/>
        <w:gridCol w:w="1500"/>
        <w:gridCol w:w="1502"/>
        <w:gridCol w:w="1651"/>
        <w:gridCol w:w="1951"/>
      </w:tblGrid>
      <w:tr w:rsidR="004A341E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參展農友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預計展售項目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原鄉特作為主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參展日期</w:t>
            </w:r>
          </w:p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可複選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參展資格</w:t>
            </w:r>
          </w:p>
        </w:tc>
      </w:tr>
      <w:tr w:rsidR="004A341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□7/9-10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□7/23-24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□8/13-14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□8/27-28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原住民身分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產銷履歷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有機驗證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友善環境登錄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生產追溯</w:t>
            </w:r>
          </w:p>
        </w:tc>
      </w:tr>
      <w:tr w:rsidR="004A341E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□7/9-10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□7/23-24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□8/13-14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□8/27-28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原住民身分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產銷履歷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有機驗證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友善環境登錄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生產追溯</w:t>
            </w:r>
          </w:p>
        </w:tc>
      </w:tr>
      <w:tr w:rsidR="004A341E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□7/9-10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□7/23-24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□8/13-14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□8/27-28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原住民身分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產銷履歷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有機驗證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友善環境登錄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生產追溯</w:t>
            </w:r>
          </w:p>
        </w:tc>
      </w:tr>
      <w:tr w:rsidR="004A341E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□7/9-10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□7/23-24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□8/13-14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□8/27-28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原住民身分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產銷履歷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有機驗證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友善環境登錄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生產追溯</w:t>
            </w:r>
          </w:p>
        </w:tc>
      </w:tr>
      <w:tr w:rsidR="004A341E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4A34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□7/9-10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□7/23-24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□8/13-14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□8/27-28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原住民身分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產銷履歷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有機驗證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友善環境登錄</w:t>
            </w:r>
          </w:p>
          <w:p w:rsidR="004A341E" w:rsidRDefault="00EE0A8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生產追溯</w:t>
            </w:r>
          </w:p>
        </w:tc>
      </w:tr>
    </w:tbl>
    <w:p w:rsidR="004A341E" w:rsidRDefault="00EE0A88">
      <w:pPr>
        <w:ind w:left="283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本表格數量不夠請自行增加。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4A341E" w:rsidRDefault="00EE0A88">
      <w:pPr>
        <w:ind w:left="283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共</w:t>
      </w:r>
      <w:proofErr w:type="gramStart"/>
      <w:r>
        <w:rPr>
          <w:rFonts w:ascii="標楷體" w:eastAsia="標楷體" w:hAnsi="標楷體"/>
          <w:sz w:val="26"/>
          <w:szCs w:val="26"/>
        </w:rPr>
        <w:t>四周展</w:t>
      </w:r>
      <w:proofErr w:type="gramEnd"/>
      <w:r>
        <w:rPr>
          <w:rFonts w:ascii="標楷體" w:eastAsia="標楷體" w:hAnsi="標楷體"/>
          <w:sz w:val="26"/>
          <w:szCs w:val="26"/>
        </w:rPr>
        <w:t>售活動，每週本縣可推薦</w:t>
      </w:r>
      <w:r>
        <w:rPr>
          <w:rFonts w:ascii="標楷體" w:eastAsia="標楷體" w:hAnsi="標楷體"/>
          <w:sz w:val="26"/>
          <w:szCs w:val="26"/>
        </w:rPr>
        <w:t>3-4</w:t>
      </w:r>
      <w:r>
        <w:rPr>
          <w:rFonts w:ascii="標楷體" w:eastAsia="標楷體" w:hAnsi="標楷體"/>
          <w:sz w:val="26"/>
          <w:szCs w:val="26"/>
        </w:rPr>
        <w:t>位參展農友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單位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，且應全程（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天）參加；另屆時實際參展農友由主辦單位行政院農業委員會</w:t>
      </w:r>
      <w:proofErr w:type="gramStart"/>
      <w:r>
        <w:rPr>
          <w:rFonts w:ascii="標楷體" w:eastAsia="標楷體" w:hAnsi="標楷體"/>
          <w:sz w:val="26"/>
          <w:szCs w:val="26"/>
        </w:rPr>
        <w:t>農糧署東區</w:t>
      </w:r>
      <w:proofErr w:type="gramEnd"/>
      <w:r>
        <w:rPr>
          <w:rFonts w:ascii="標楷體" w:eastAsia="標楷體" w:hAnsi="標楷體"/>
          <w:sz w:val="26"/>
          <w:szCs w:val="26"/>
        </w:rPr>
        <w:t>分署審查確認後通知為主。</w:t>
      </w:r>
    </w:p>
    <w:p w:rsidR="004A341E" w:rsidRDefault="00EE0A88">
      <w:pPr>
        <w:ind w:left="283" w:hanging="283"/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本活動不需收參展費用，並且補助交通費用，實際補助金額由主辦單位行政院農業委員會</w:t>
      </w:r>
      <w:proofErr w:type="gramStart"/>
      <w:r>
        <w:rPr>
          <w:rFonts w:ascii="標楷體" w:eastAsia="標楷體" w:hAnsi="標楷體"/>
          <w:sz w:val="26"/>
          <w:szCs w:val="26"/>
        </w:rPr>
        <w:t>農糧署東區</w:t>
      </w:r>
      <w:proofErr w:type="gramEnd"/>
      <w:r>
        <w:rPr>
          <w:rFonts w:ascii="標楷體" w:eastAsia="標楷體" w:hAnsi="標楷體"/>
          <w:sz w:val="26"/>
          <w:szCs w:val="26"/>
        </w:rPr>
        <w:t>分署確認後通知為主。</w:t>
      </w:r>
    </w:p>
    <w:sectPr w:rsidR="004A341E">
      <w:pgSz w:w="11906" w:h="16838"/>
      <w:pgMar w:top="426" w:right="849" w:bottom="567" w:left="993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88" w:rsidRDefault="00EE0A88">
      <w:r>
        <w:separator/>
      </w:r>
    </w:p>
  </w:endnote>
  <w:endnote w:type="continuationSeparator" w:id="0">
    <w:p w:rsidR="00EE0A88" w:rsidRDefault="00E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88" w:rsidRDefault="00EE0A88">
      <w:r>
        <w:rPr>
          <w:color w:val="000000"/>
        </w:rPr>
        <w:separator/>
      </w:r>
    </w:p>
  </w:footnote>
  <w:footnote w:type="continuationSeparator" w:id="0">
    <w:p w:rsidR="00EE0A88" w:rsidRDefault="00EE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341E"/>
    <w:rsid w:val="004A341E"/>
    <w:rsid w:val="005B679B"/>
    <w:rsid w:val="00A04AEB"/>
    <w:rsid w:val="00E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余宣穎</dc:creator>
  <cp:lastModifiedBy>user</cp:lastModifiedBy>
  <cp:revision>4</cp:revision>
  <cp:lastPrinted>2022-03-23T07:55:00Z</cp:lastPrinted>
  <dcterms:created xsi:type="dcterms:W3CDTF">2022-03-23T07:55:00Z</dcterms:created>
  <dcterms:modified xsi:type="dcterms:W3CDTF">2022-03-23T07:55:00Z</dcterms:modified>
</cp:coreProperties>
</file>