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67D2" w14:textId="77777777" w:rsidR="00746C4A" w:rsidRPr="00746C4A" w:rsidRDefault="00746C4A" w:rsidP="00746C4A">
      <w:pPr>
        <w:jc w:val="center"/>
        <w:rPr>
          <w:rFonts w:ascii="標楷體" w:eastAsia="標楷體" w:hAnsi="標楷體"/>
          <w:b/>
          <w:sz w:val="32"/>
          <w:szCs w:val="32"/>
        </w:rPr>
      </w:pPr>
      <w:r w:rsidRPr="00746C4A">
        <w:rPr>
          <w:rFonts w:ascii="標楷體" w:eastAsia="標楷體" w:hAnsi="標楷體" w:hint="eastAsia"/>
          <w:b/>
          <w:sz w:val="32"/>
          <w:szCs w:val="32"/>
        </w:rPr>
        <w:t>臺灣高等法院花蓮分院111年</w:t>
      </w:r>
      <w:proofErr w:type="gramStart"/>
      <w:r w:rsidRPr="00746C4A">
        <w:rPr>
          <w:rFonts w:ascii="標楷體" w:eastAsia="標楷體" w:hAnsi="標楷體" w:hint="eastAsia"/>
          <w:b/>
          <w:sz w:val="32"/>
          <w:szCs w:val="32"/>
        </w:rPr>
        <w:t>遴</w:t>
      </w:r>
      <w:proofErr w:type="gramEnd"/>
      <w:r w:rsidRPr="00746C4A">
        <w:rPr>
          <w:rFonts w:ascii="標楷體" w:eastAsia="標楷體" w:hAnsi="標楷體" w:hint="eastAsia"/>
          <w:b/>
          <w:sz w:val="32"/>
          <w:szCs w:val="32"/>
        </w:rPr>
        <w:t>聘特約通譯備選人簡章</w:t>
      </w:r>
    </w:p>
    <w:p w14:paraId="11B8A322" w14:textId="77777777"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一、依據法院特約通譯約聘辦法辦理（附件一）。</w:t>
      </w:r>
    </w:p>
    <w:p w14:paraId="7356F989" w14:textId="77777777"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二、申請特約通譯備選人資格：</w:t>
      </w:r>
    </w:p>
    <w:p w14:paraId="6AAFE0B9" w14:textId="77777777" w:rsidR="00746C4A" w:rsidRPr="00746C4A" w:rsidRDefault="00746C4A" w:rsidP="00746C4A">
      <w:pPr>
        <w:spacing w:line="400" w:lineRule="exact"/>
        <w:ind w:leftChars="100" w:left="801" w:hangingChars="200" w:hanging="561"/>
        <w:rPr>
          <w:rFonts w:ascii="標楷體" w:eastAsia="標楷體" w:hAnsi="標楷體"/>
          <w:b/>
          <w:sz w:val="28"/>
          <w:szCs w:val="28"/>
        </w:rPr>
      </w:pPr>
      <w:r w:rsidRPr="00746C4A">
        <w:rPr>
          <w:rFonts w:ascii="標楷體" w:eastAsia="標楷體" w:hAnsi="標楷體" w:hint="eastAsia"/>
          <w:b/>
          <w:sz w:val="28"/>
          <w:szCs w:val="28"/>
        </w:rPr>
        <w:t>(</w:t>
      </w:r>
      <w:proofErr w:type="gramStart"/>
      <w:r w:rsidRPr="00746C4A">
        <w:rPr>
          <w:rFonts w:ascii="標楷體" w:eastAsia="標楷體" w:hAnsi="標楷體" w:hint="eastAsia"/>
          <w:b/>
          <w:sz w:val="28"/>
          <w:szCs w:val="28"/>
        </w:rPr>
        <w:t>一</w:t>
      </w:r>
      <w:proofErr w:type="gramEnd"/>
      <w:r w:rsidRPr="00746C4A">
        <w:rPr>
          <w:rFonts w:ascii="標楷體" w:eastAsia="標楷體" w:hAnsi="標楷體" w:hint="eastAsia"/>
          <w:b/>
          <w:sz w:val="28"/>
          <w:szCs w:val="28"/>
        </w:rPr>
        <w:t>)通曉</w:t>
      </w:r>
      <w:proofErr w:type="gramStart"/>
      <w:r w:rsidRPr="00746C4A">
        <w:rPr>
          <w:rFonts w:ascii="標楷體" w:eastAsia="標楷體" w:hAnsi="標楷體" w:hint="eastAsia"/>
          <w:b/>
          <w:sz w:val="28"/>
          <w:szCs w:val="28"/>
        </w:rPr>
        <w:t>同步聽打之</w:t>
      </w:r>
      <w:proofErr w:type="gramEnd"/>
      <w:r w:rsidRPr="00746C4A">
        <w:rPr>
          <w:rFonts w:ascii="標楷體" w:eastAsia="標楷體" w:hAnsi="標楷體" w:hint="eastAsia"/>
          <w:b/>
          <w:sz w:val="28"/>
          <w:szCs w:val="28"/>
        </w:rPr>
        <w:t>人、手語、客語、原住民族語、英語、法語、德語、西班牙語、葡萄牙語、俄羅斯語、日語、韓語、菲律賓語、越南語、印尼語、泰語、柬埔寨語、緬甸語或其他語言一種以上，並能用國語傳譯上述語言之人，列為特約通譯備選人。</w:t>
      </w:r>
    </w:p>
    <w:p w14:paraId="784CFF08" w14:textId="77777777" w:rsidR="00746C4A" w:rsidRPr="00746C4A" w:rsidRDefault="00746C4A" w:rsidP="00746C4A">
      <w:pPr>
        <w:spacing w:line="400" w:lineRule="exact"/>
        <w:ind w:firstLineChars="100" w:firstLine="280"/>
        <w:rPr>
          <w:rFonts w:ascii="標楷體" w:eastAsia="標楷體" w:hAnsi="標楷體"/>
          <w:b/>
          <w:sz w:val="28"/>
          <w:szCs w:val="28"/>
        </w:rPr>
      </w:pPr>
      <w:r w:rsidRPr="00746C4A">
        <w:rPr>
          <w:rFonts w:ascii="標楷體" w:eastAsia="標楷體" w:hAnsi="標楷體" w:hint="eastAsia"/>
          <w:b/>
          <w:sz w:val="28"/>
          <w:szCs w:val="28"/>
        </w:rPr>
        <w:t>(二)特約通譯備選人應提出下列文件：</w:t>
      </w:r>
    </w:p>
    <w:p w14:paraId="3CE0D057" w14:textId="77777777"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1. 申請書（附件二）、同意書（附件三）。</w:t>
      </w:r>
    </w:p>
    <w:p w14:paraId="17A56BF4" w14:textId="77777777" w:rsidR="00746C4A" w:rsidRDefault="00746C4A" w:rsidP="00746C4A">
      <w:pPr>
        <w:spacing w:line="400" w:lineRule="exact"/>
        <w:ind w:left="1121" w:hangingChars="400" w:hanging="1121"/>
        <w:rPr>
          <w:rFonts w:ascii="標楷體" w:eastAsia="標楷體" w:hAnsi="標楷體"/>
          <w:b/>
          <w:sz w:val="28"/>
          <w:szCs w:val="28"/>
        </w:rPr>
      </w:pPr>
      <w:r w:rsidRPr="00746C4A">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2. 經政府機關核定合法設立之語言檢定機構，所核發之語言能力達</w:t>
      </w:r>
      <w:r w:rsidRPr="008B0F13">
        <w:rPr>
          <w:rFonts w:ascii="標楷體" w:eastAsia="標楷體" w:hAnsi="標楷體" w:hint="eastAsia"/>
          <w:b/>
          <w:color w:val="FF0000"/>
          <w:sz w:val="28"/>
          <w:szCs w:val="28"/>
        </w:rPr>
        <w:t>中級程度</w:t>
      </w:r>
      <w:r>
        <w:rPr>
          <w:rFonts w:ascii="標楷體" w:eastAsia="標楷體" w:hAnsi="標楷體" w:hint="eastAsia"/>
          <w:b/>
          <w:sz w:val="28"/>
          <w:szCs w:val="28"/>
        </w:rPr>
        <w:t>以上</w:t>
      </w:r>
    </w:p>
    <w:p w14:paraId="402B3B05" w14:textId="77777777" w:rsidR="00746C4A" w:rsidRDefault="00746C4A" w:rsidP="00746C4A">
      <w:pPr>
        <w:spacing w:line="400" w:lineRule="exact"/>
        <w:ind w:leftChars="400" w:left="960"/>
        <w:rPr>
          <w:rFonts w:ascii="標楷體" w:eastAsia="標楷體" w:hAnsi="標楷體"/>
          <w:b/>
          <w:sz w:val="28"/>
          <w:szCs w:val="28"/>
        </w:rPr>
      </w:pPr>
      <w:r w:rsidRPr="00746C4A">
        <w:rPr>
          <w:rFonts w:ascii="標楷體" w:eastAsia="標楷體" w:hAnsi="標楷體" w:hint="eastAsia"/>
          <w:b/>
          <w:sz w:val="28"/>
          <w:szCs w:val="28"/>
        </w:rPr>
        <w:t>之證明文件影本。但該語言無政府機關核定合法設立之語言檢定機構檢定者，得以教育部審定合格之大學或獨立學院辦理之語言</w:t>
      </w:r>
      <w:r>
        <w:rPr>
          <w:rFonts w:ascii="標楷體" w:eastAsia="標楷體" w:hAnsi="標楷體" w:hint="eastAsia"/>
          <w:b/>
          <w:sz w:val="28"/>
          <w:szCs w:val="28"/>
        </w:rPr>
        <w:t>檢</w:t>
      </w:r>
      <w:r w:rsidRPr="00746C4A">
        <w:rPr>
          <w:rFonts w:ascii="標楷體" w:eastAsia="標楷體" w:hAnsi="標楷體" w:hint="eastAsia"/>
          <w:b/>
          <w:sz w:val="28"/>
          <w:szCs w:val="28"/>
        </w:rPr>
        <w:t>定達</w:t>
      </w:r>
      <w:r w:rsidRPr="008B0F13">
        <w:rPr>
          <w:rFonts w:ascii="標楷體" w:eastAsia="標楷體" w:hAnsi="標楷體" w:hint="eastAsia"/>
          <w:b/>
          <w:color w:val="FF0000"/>
          <w:sz w:val="28"/>
          <w:szCs w:val="28"/>
        </w:rPr>
        <w:t>中級程度</w:t>
      </w:r>
      <w:r w:rsidRPr="00746C4A">
        <w:rPr>
          <w:rFonts w:ascii="標楷體" w:eastAsia="標楷體" w:hAnsi="標楷體" w:hint="eastAsia"/>
          <w:b/>
          <w:sz w:val="28"/>
          <w:szCs w:val="28"/>
        </w:rPr>
        <w:t>以上之證明文件影本代之。</w:t>
      </w:r>
    </w:p>
    <w:p w14:paraId="5583FE50" w14:textId="77777777" w:rsid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3.申請人無法提出前款之語言能力證明文件者，得以其在所通曉語言之地區或國家連續</w:t>
      </w:r>
      <w:r w:rsidRPr="008B0F13">
        <w:rPr>
          <w:rFonts w:ascii="標楷體" w:eastAsia="標楷體" w:hAnsi="標楷體" w:hint="eastAsia"/>
          <w:b/>
          <w:color w:val="FF0000"/>
          <w:sz w:val="28"/>
          <w:szCs w:val="28"/>
        </w:rPr>
        <w:t>居住滿五年</w:t>
      </w:r>
      <w:r w:rsidRPr="00746C4A">
        <w:rPr>
          <w:rFonts w:ascii="標楷體" w:eastAsia="標楷體" w:hAnsi="標楷體" w:hint="eastAsia"/>
          <w:b/>
          <w:sz w:val="28"/>
          <w:szCs w:val="28"/>
        </w:rPr>
        <w:t>之證明文件影本代之。</w:t>
      </w:r>
    </w:p>
    <w:p w14:paraId="43C0388D" w14:textId="77777777" w:rsidR="00746C4A" w:rsidRP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4.曾任教育部審定合格之大學或獨立學院語文或翻譯系（所）教授、副教授、助理教授或講師，講授特定語文之證明文件影本。</w:t>
      </w:r>
    </w:p>
    <w:p w14:paraId="40464BDE" w14:textId="77777777"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5.通曉手語之人，提出政府機關核發之手語翻譯檢定合格證明文件影本。</w:t>
      </w:r>
    </w:p>
    <w:p w14:paraId="63D96AE6" w14:textId="77777777" w:rsidR="00746C4A" w:rsidRPr="00746C4A" w:rsidRDefault="00746C4A" w:rsidP="00746C4A">
      <w:pPr>
        <w:spacing w:line="400" w:lineRule="exact"/>
        <w:ind w:left="841" w:hangingChars="300" w:hanging="841"/>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746C4A">
        <w:rPr>
          <w:rFonts w:ascii="標楷體" w:eastAsia="標楷體" w:hAnsi="標楷體" w:hint="eastAsia"/>
          <w:b/>
          <w:sz w:val="28"/>
          <w:szCs w:val="28"/>
        </w:rPr>
        <w:t>6.申請人為下列人士時，應提出我國政府核發之以下證件，有效期間至少為二年以上：</w:t>
      </w:r>
    </w:p>
    <w:p w14:paraId="26E6DEEF" w14:textId="77777777"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（1）大陸地區人民且為臺灣地區人民之配偶：應提出依親居留證或長期居留證。</w:t>
      </w:r>
    </w:p>
    <w:p w14:paraId="02034773" w14:textId="77777777" w:rsidR="00746C4A" w:rsidRPr="00746C4A" w:rsidRDefault="00746C4A" w:rsidP="00746C4A">
      <w:pPr>
        <w:spacing w:line="400" w:lineRule="exact"/>
        <w:ind w:firstLineChars="200" w:firstLine="561"/>
        <w:rPr>
          <w:rFonts w:ascii="標楷體" w:eastAsia="標楷體" w:hAnsi="標楷體"/>
          <w:b/>
          <w:sz w:val="28"/>
          <w:szCs w:val="28"/>
        </w:rPr>
      </w:pPr>
      <w:proofErr w:type="gramStart"/>
      <w:r w:rsidRPr="00746C4A">
        <w:rPr>
          <w:rFonts w:ascii="標楷體" w:eastAsia="標楷體" w:hAnsi="標楷體" w:hint="eastAsia"/>
          <w:b/>
          <w:sz w:val="28"/>
          <w:szCs w:val="28"/>
        </w:rPr>
        <w:t>（</w:t>
      </w:r>
      <w:proofErr w:type="gramEnd"/>
      <w:r w:rsidRPr="00746C4A">
        <w:rPr>
          <w:rFonts w:ascii="標楷體" w:eastAsia="標楷體" w:hAnsi="標楷體" w:hint="eastAsia"/>
          <w:b/>
          <w:sz w:val="28"/>
          <w:szCs w:val="28"/>
        </w:rPr>
        <w:t>2) 其他大陸地區人民：應提出長期居留證。</w:t>
      </w:r>
    </w:p>
    <w:p w14:paraId="52D8CB56" w14:textId="77777777" w:rsid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（3）香港澳門居民及外國人：應提出合法居留我國之證明文件。</w:t>
      </w:r>
    </w:p>
    <w:p w14:paraId="61FD83CD" w14:textId="77777777" w:rsidR="007C4282" w:rsidRPr="007C4282" w:rsidRDefault="007C4282" w:rsidP="007C4282">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Pr>
          <w:rFonts w:ascii="標楷體" w:eastAsia="標楷體" w:hAnsi="標楷體" w:hint="eastAsia"/>
          <w:b/>
          <w:sz w:val="28"/>
          <w:szCs w:val="28"/>
        </w:rPr>
        <w:t>7.</w:t>
      </w:r>
      <w:r w:rsidRPr="007C4282">
        <w:rPr>
          <w:rFonts w:hint="eastAsia"/>
        </w:rPr>
        <w:t xml:space="preserve"> </w:t>
      </w:r>
      <w:r w:rsidRPr="007C4282">
        <w:rPr>
          <w:rFonts w:ascii="標楷體" w:eastAsia="標楷體" w:hAnsi="標楷體" w:hint="eastAsia"/>
          <w:b/>
          <w:sz w:val="28"/>
          <w:szCs w:val="28"/>
        </w:rPr>
        <w:t>通曉同步聽打之人申請遴選為同步聽打特約通譯備選人：</w:t>
      </w:r>
    </w:p>
    <w:p w14:paraId="55B62CFB" w14:textId="77777777" w:rsidR="007C4282" w:rsidRPr="007C4282" w:rsidRDefault="007C4282" w:rsidP="007C4282">
      <w:pPr>
        <w:spacing w:line="400" w:lineRule="exact"/>
        <w:ind w:firstLineChars="200" w:firstLine="561"/>
        <w:rPr>
          <w:rFonts w:ascii="標楷體" w:eastAsia="標楷體" w:hAnsi="標楷體"/>
          <w:b/>
          <w:sz w:val="28"/>
          <w:szCs w:val="28"/>
        </w:rPr>
      </w:pPr>
      <w:r w:rsidRPr="007C4282">
        <w:rPr>
          <w:rFonts w:ascii="標楷體" w:eastAsia="標楷體" w:hAnsi="標楷體" w:hint="eastAsia"/>
          <w:b/>
          <w:sz w:val="28"/>
          <w:szCs w:val="28"/>
        </w:rPr>
        <w:t>（1）具</w:t>
      </w:r>
      <w:proofErr w:type="gramStart"/>
      <w:r w:rsidRPr="007C4282">
        <w:rPr>
          <w:rFonts w:ascii="標楷體" w:eastAsia="標楷體" w:hAnsi="標楷體" w:hint="eastAsia"/>
          <w:b/>
          <w:sz w:val="28"/>
          <w:szCs w:val="28"/>
        </w:rPr>
        <w:t>同步聽打二年</w:t>
      </w:r>
      <w:proofErr w:type="gramEnd"/>
      <w:r w:rsidRPr="007C4282">
        <w:rPr>
          <w:rFonts w:ascii="標楷體" w:eastAsia="標楷體" w:hAnsi="標楷體" w:hint="eastAsia"/>
          <w:b/>
          <w:sz w:val="28"/>
          <w:szCs w:val="28"/>
        </w:rPr>
        <w:t>以上實務經驗之證明文件影本。</w:t>
      </w:r>
    </w:p>
    <w:p w14:paraId="48E88D66" w14:textId="77777777" w:rsidR="007C4282" w:rsidRPr="00746C4A" w:rsidRDefault="007C4282" w:rsidP="007C4282">
      <w:pPr>
        <w:spacing w:line="400" w:lineRule="exact"/>
        <w:ind w:firstLineChars="200" w:firstLine="561"/>
        <w:rPr>
          <w:rFonts w:ascii="標楷體" w:eastAsia="標楷體" w:hAnsi="標楷體"/>
          <w:b/>
          <w:sz w:val="28"/>
          <w:szCs w:val="28"/>
        </w:rPr>
      </w:pPr>
      <w:proofErr w:type="gramStart"/>
      <w:r w:rsidRPr="007C4282">
        <w:rPr>
          <w:rFonts w:ascii="標楷體" w:eastAsia="標楷體" w:hAnsi="標楷體" w:hint="eastAsia"/>
          <w:b/>
          <w:sz w:val="28"/>
          <w:szCs w:val="28"/>
        </w:rPr>
        <w:t>（</w:t>
      </w:r>
      <w:proofErr w:type="gramEnd"/>
      <w:r w:rsidRPr="007C4282">
        <w:rPr>
          <w:rFonts w:ascii="標楷體" w:eastAsia="標楷體" w:hAnsi="標楷體" w:hint="eastAsia"/>
          <w:b/>
          <w:sz w:val="28"/>
          <w:szCs w:val="28"/>
        </w:rPr>
        <w:t>2)</w:t>
      </w:r>
      <w:r>
        <w:rPr>
          <w:rFonts w:ascii="標楷體" w:eastAsia="標楷體" w:hAnsi="標楷體"/>
          <w:b/>
          <w:sz w:val="28"/>
          <w:szCs w:val="28"/>
        </w:rPr>
        <w:t xml:space="preserve"> </w:t>
      </w:r>
      <w:r w:rsidRPr="007C4282">
        <w:rPr>
          <w:rFonts w:ascii="標楷體" w:eastAsia="標楷體" w:hAnsi="標楷體" w:hint="eastAsia"/>
          <w:b/>
          <w:sz w:val="28"/>
          <w:szCs w:val="28"/>
        </w:rPr>
        <w:t>中文電腦打字每分鐘正確字數達八十字以上之證明文件影本或切結書。</w:t>
      </w:r>
    </w:p>
    <w:p w14:paraId="1C855155" w14:textId="77777777" w:rsidR="00746C4A" w:rsidRPr="00746C4A" w:rsidRDefault="00746C4A" w:rsidP="00746C4A">
      <w:pPr>
        <w:spacing w:line="400" w:lineRule="exact"/>
        <w:ind w:firstLineChars="200" w:firstLine="561"/>
        <w:rPr>
          <w:rFonts w:ascii="標楷體" w:eastAsia="標楷體" w:hAnsi="標楷體"/>
          <w:b/>
          <w:sz w:val="28"/>
          <w:szCs w:val="28"/>
        </w:rPr>
      </w:pPr>
      <w:r w:rsidRPr="00746C4A">
        <w:rPr>
          <w:rFonts w:ascii="標楷體" w:eastAsia="標楷體" w:hAnsi="標楷體" w:hint="eastAsia"/>
          <w:b/>
          <w:sz w:val="28"/>
          <w:szCs w:val="28"/>
        </w:rPr>
        <w:t>申請人未提出前項規定之文件，法院無須通知補正，得</w:t>
      </w:r>
      <w:proofErr w:type="gramStart"/>
      <w:r w:rsidRPr="00746C4A">
        <w:rPr>
          <w:rFonts w:ascii="標楷體" w:eastAsia="標楷體" w:hAnsi="標楷體" w:hint="eastAsia"/>
          <w:b/>
          <w:sz w:val="28"/>
          <w:szCs w:val="28"/>
        </w:rPr>
        <w:t>逕</w:t>
      </w:r>
      <w:proofErr w:type="gramEnd"/>
      <w:r w:rsidRPr="00746C4A">
        <w:rPr>
          <w:rFonts w:ascii="標楷體" w:eastAsia="標楷體" w:hAnsi="標楷體" w:hint="eastAsia"/>
          <w:b/>
          <w:sz w:val="28"/>
          <w:szCs w:val="28"/>
        </w:rPr>
        <w:t>不列入遴選。</w:t>
      </w:r>
    </w:p>
    <w:p w14:paraId="418DE419" w14:textId="77777777"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三、報名日期：自即日起至111年9月30日止（以本院收文章收受日期為憑）。</w:t>
      </w:r>
    </w:p>
    <w:p w14:paraId="7B747216" w14:textId="77777777" w:rsidR="00746C4A" w:rsidRPr="00746C4A" w:rsidRDefault="00746C4A" w:rsidP="00746C4A">
      <w:pPr>
        <w:spacing w:line="400" w:lineRule="exact"/>
        <w:ind w:left="561" w:hangingChars="200" w:hanging="561"/>
        <w:rPr>
          <w:rFonts w:ascii="標楷體" w:eastAsia="標楷體" w:hAnsi="標楷體"/>
          <w:b/>
          <w:sz w:val="28"/>
          <w:szCs w:val="28"/>
        </w:rPr>
      </w:pPr>
      <w:r w:rsidRPr="00746C4A">
        <w:rPr>
          <w:rFonts w:ascii="標楷體" w:eastAsia="標楷體" w:hAnsi="標楷體" w:hint="eastAsia"/>
          <w:b/>
          <w:sz w:val="28"/>
          <w:szCs w:val="28"/>
        </w:rPr>
        <w:t>四、報名方式：限通訊報名，請將填妥之申請書及相關證明文件寄送「臺灣高等法院花蓮分院文書科  收」，信封註明「申請特約通譯備選人」，郵遞地址：97060花蓮縣花蓮市民權路127號，電話：03-8225116＃307。</w:t>
      </w:r>
    </w:p>
    <w:p w14:paraId="3D49C27C" w14:textId="77777777" w:rsidR="00746C4A" w:rsidRPr="00746C4A" w:rsidRDefault="00746C4A" w:rsidP="00746C4A">
      <w:pPr>
        <w:spacing w:line="400" w:lineRule="exact"/>
        <w:rPr>
          <w:rFonts w:ascii="標楷體" w:eastAsia="標楷體" w:hAnsi="標楷體"/>
          <w:b/>
          <w:sz w:val="28"/>
          <w:szCs w:val="28"/>
        </w:rPr>
      </w:pPr>
      <w:r w:rsidRPr="00746C4A">
        <w:rPr>
          <w:rFonts w:ascii="標楷體" w:eastAsia="標楷體" w:hAnsi="標楷體" w:hint="eastAsia"/>
          <w:b/>
          <w:sz w:val="28"/>
          <w:szCs w:val="28"/>
        </w:rPr>
        <w:t>五、</w:t>
      </w:r>
      <w:r w:rsidRPr="008B0F13">
        <w:rPr>
          <w:rFonts w:ascii="標楷體" w:eastAsia="標楷體" w:hAnsi="標楷體" w:hint="eastAsia"/>
          <w:b/>
          <w:color w:val="FF0000"/>
          <w:sz w:val="28"/>
          <w:szCs w:val="28"/>
        </w:rPr>
        <w:t>審查與進用</w:t>
      </w:r>
      <w:r w:rsidRPr="00746C4A">
        <w:rPr>
          <w:rFonts w:ascii="標楷體" w:eastAsia="標楷體" w:hAnsi="標楷體" w:hint="eastAsia"/>
          <w:b/>
          <w:sz w:val="28"/>
          <w:szCs w:val="28"/>
        </w:rPr>
        <w:t>：</w:t>
      </w:r>
    </w:p>
    <w:p w14:paraId="51B6D8B3" w14:textId="77777777" w:rsidR="00D55C68" w:rsidRPr="00746C4A" w:rsidRDefault="00746C4A" w:rsidP="00746C4A">
      <w:pPr>
        <w:spacing w:line="400" w:lineRule="exact"/>
        <w:ind w:leftChars="200" w:left="480"/>
        <w:rPr>
          <w:rFonts w:ascii="標楷體" w:eastAsia="標楷體" w:hAnsi="標楷體"/>
          <w:b/>
          <w:szCs w:val="24"/>
        </w:rPr>
      </w:pPr>
      <w:r w:rsidRPr="00746C4A">
        <w:rPr>
          <w:rFonts w:ascii="標楷體" w:eastAsia="標楷體" w:hAnsi="標楷體" w:hint="eastAsia"/>
          <w:b/>
          <w:sz w:val="28"/>
          <w:szCs w:val="28"/>
        </w:rPr>
        <w:t>本院接獲上述申請書將依語言分類彙整並書面審查後，再由本院先行測試申請人之中文程度（含基本聽說及閱讀能力），經測試合格者，始准參加教育訓練，於完成本</w:t>
      </w:r>
      <w:r w:rsidRPr="00746C4A">
        <w:rPr>
          <w:rFonts w:ascii="標楷體" w:eastAsia="標楷體" w:hAnsi="標楷體" w:hint="eastAsia"/>
          <w:b/>
          <w:sz w:val="28"/>
          <w:szCs w:val="28"/>
        </w:rPr>
        <w:lastRenderedPageBreak/>
        <w:t>院主辦之教育訓練並經審查合格者，發給有效期間2年之合格證書，審查</w:t>
      </w:r>
      <w:proofErr w:type="gramStart"/>
      <w:r w:rsidRPr="00746C4A">
        <w:rPr>
          <w:rFonts w:ascii="標楷體" w:eastAsia="標楷體" w:hAnsi="標楷體" w:hint="eastAsia"/>
          <w:b/>
          <w:sz w:val="28"/>
          <w:szCs w:val="28"/>
        </w:rPr>
        <w:t>不</w:t>
      </w:r>
      <w:proofErr w:type="gramEnd"/>
      <w:r w:rsidRPr="00746C4A">
        <w:rPr>
          <w:rFonts w:ascii="標楷體" w:eastAsia="標楷體" w:hAnsi="標楷體" w:hint="eastAsia"/>
          <w:b/>
          <w:sz w:val="28"/>
          <w:szCs w:val="28"/>
        </w:rPr>
        <w:t>合格者，</w:t>
      </w:r>
      <w:proofErr w:type="gramStart"/>
      <w:r w:rsidRPr="00746C4A">
        <w:rPr>
          <w:rFonts w:ascii="標楷體" w:eastAsia="標楷體" w:hAnsi="標楷體" w:hint="eastAsia"/>
          <w:b/>
          <w:sz w:val="28"/>
          <w:szCs w:val="28"/>
        </w:rPr>
        <w:t>不</w:t>
      </w:r>
      <w:proofErr w:type="gramEnd"/>
      <w:r w:rsidRPr="00746C4A">
        <w:rPr>
          <w:rFonts w:ascii="標楷體" w:eastAsia="標楷體" w:hAnsi="標楷體" w:hint="eastAsia"/>
          <w:b/>
          <w:sz w:val="28"/>
          <w:szCs w:val="28"/>
        </w:rPr>
        <w:t>另行通知及退件。</w:t>
      </w:r>
    </w:p>
    <w:sectPr w:rsidR="00D55C68" w:rsidRPr="00746C4A" w:rsidSect="00746C4A">
      <w:pgSz w:w="11906" w:h="16838"/>
      <w:pgMar w:top="1440" w:right="566"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4A"/>
    <w:rsid w:val="000A3DC4"/>
    <w:rsid w:val="004F61E3"/>
    <w:rsid w:val="00746C4A"/>
    <w:rsid w:val="007C4282"/>
    <w:rsid w:val="00872ABD"/>
    <w:rsid w:val="008B0F13"/>
    <w:rsid w:val="00D55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A5B9"/>
  <w15:chartTrackingRefBased/>
  <w15:docId w15:val="{559E3A3F-3B7B-477F-BE52-8AC07E99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蘇萱</dc:creator>
  <cp:keywords/>
  <dc:description/>
  <cp:lastModifiedBy>軟體管理 東河鄉公所</cp:lastModifiedBy>
  <cp:revision>2</cp:revision>
  <dcterms:created xsi:type="dcterms:W3CDTF">2022-09-19T05:13:00Z</dcterms:created>
  <dcterms:modified xsi:type="dcterms:W3CDTF">2022-09-19T05:13:00Z</dcterms:modified>
</cp:coreProperties>
</file>