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493" w:type="dxa"/>
        <w:tblLook w:val="04A0" w:firstRow="1" w:lastRow="0" w:firstColumn="1" w:lastColumn="0" w:noHBand="0" w:noVBand="1"/>
      </w:tblPr>
      <w:tblGrid>
        <w:gridCol w:w="5949"/>
        <w:gridCol w:w="3544"/>
      </w:tblGrid>
      <w:tr w:rsidR="00951731" w:rsidRPr="00847815" w14:paraId="19EC4CFB" w14:textId="77777777" w:rsidTr="002E79C9">
        <w:tc>
          <w:tcPr>
            <w:tcW w:w="9493" w:type="dxa"/>
            <w:gridSpan w:val="2"/>
          </w:tcPr>
          <w:p w14:paraId="507474F8" w14:textId="6D068BCB" w:rsidR="00951731" w:rsidRPr="009508BB" w:rsidRDefault="009508BB" w:rsidP="00003D9D">
            <w:pPr>
              <w:tabs>
                <w:tab w:val="left" w:pos="840"/>
              </w:tabs>
              <w:spacing w:line="400" w:lineRule="exact"/>
              <w:jc w:val="center"/>
              <w:rPr>
                <w:rFonts w:ascii="標楷體" w:eastAsia="標楷體" w:hAnsi="標楷體"/>
                <w:b/>
                <w:sz w:val="32"/>
                <w:szCs w:val="32"/>
              </w:rPr>
            </w:pPr>
            <w:r w:rsidRPr="009508BB">
              <w:rPr>
                <w:rFonts w:ascii="標楷體" w:eastAsia="標楷體" w:hAnsi="標楷體" w:hint="eastAsia"/>
                <w:b/>
                <w:sz w:val="32"/>
                <w:szCs w:val="32"/>
              </w:rPr>
              <w:t>嘉義縣大林鎮鎮民喪葬慰問金發放自治條例</w:t>
            </w:r>
            <w:r w:rsidR="00085F8E">
              <w:rPr>
                <w:rFonts w:ascii="標楷體" w:eastAsia="標楷體" w:hAnsi="標楷體" w:hint="eastAsia"/>
                <w:b/>
                <w:sz w:val="32"/>
                <w:szCs w:val="32"/>
              </w:rPr>
              <w:t>逐</w:t>
            </w:r>
            <w:r w:rsidR="006308F1" w:rsidRPr="009508BB">
              <w:rPr>
                <w:rFonts w:ascii="標楷體" w:eastAsia="標楷體" w:hAnsi="標楷體" w:hint="eastAsia"/>
                <w:b/>
                <w:sz w:val="32"/>
                <w:szCs w:val="32"/>
              </w:rPr>
              <w:t>條說明</w:t>
            </w:r>
            <w:r w:rsidR="00085F8E">
              <w:rPr>
                <w:rFonts w:ascii="標楷體" w:eastAsia="標楷體" w:hAnsi="標楷體" w:hint="eastAsia"/>
                <w:b/>
                <w:sz w:val="32"/>
                <w:szCs w:val="32"/>
              </w:rPr>
              <w:t>表</w:t>
            </w:r>
          </w:p>
          <w:p w14:paraId="1EB8283C" w14:textId="566130F1" w:rsidR="006308F1" w:rsidRPr="00847815" w:rsidRDefault="006308F1" w:rsidP="006308F1">
            <w:pPr>
              <w:jc w:val="right"/>
              <w:rPr>
                <w:rFonts w:ascii="標楷體" w:eastAsia="標楷體" w:hAnsi="標楷體"/>
              </w:rPr>
            </w:pPr>
            <w:r w:rsidRPr="006308F1">
              <w:rPr>
                <w:rFonts w:ascii="標楷體" w:eastAsia="標楷體" w:hAnsi="標楷體" w:hint="eastAsia"/>
              </w:rPr>
              <w:t>中華民國1</w:t>
            </w:r>
            <w:r w:rsidR="00891C3C">
              <w:rPr>
                <w:rFonts w:ascii="標楷體" w:eastAsia="標楷體" w:hAnsi="標楷體"/>
              </w:rPr>
              <w:t>12</w:t>
            </w:r>
            <w:r w:rsidRPr="006308F1">
              <w:rPr>
                <w:rFonts w:ascii="標楷體" w:eastAsia="標楷體" w:hAnsi="標楷體" w:hint="eastAsia"/>
              </w:rPr>
              <w:t>年</w:t>
            </w:r>
            <w:r w:rsidR="002E087D">
              <w:rPr>
                <w:rFonts w:ascii="標楷體" w:eastAsia="標楷體" w:hAnsi="標楷體" w:hint="eastAsia"/>
              </w:rPr>
              <w:t>3</w:t>
            </w:r>
            <w:r w:rsidRPr="006308F1">
              <w:rPr>
                <w:rFonts w:ascii="標楷體" w:eastAsia="標楷體" w:hAnsi="標楷體" w:hint="eastAsia"/>
              </w:rPr>
              <w:t>月</w:t>
            </w:r>
            <w:r w:rsidR="002E087D">
              <w:rPr>
                <w:rFonts w:ascii="標楷體" w:eastAsia="標楷體" w:hAnsi="標楷體" w:hint="eastAsia"/>
              </w:rPr>
              <w:t>1</w:t>
            </w:r>
            <w:r w:rsidR="002E087D">
              <w:rPr>
                <w:rFonts w:ascii="標楷體" w:eastAsia="標楷體" w:hAnsi="標楷體"/>
              </w:rPr>
              <w:t>4</w:t>
            </w:r>
            <w:r w:rsidRPr="006308F1">
              <w:rPr>
                <w:rFonts w:ascii="標楷體" w:eastAsia="標楷體" w:hAnsi="標楷體" w:hint="eastAsia"/>
              </w:rPr>
              <w:t>日嘉大鎮行字第1</w:t>
            </w:r>
            <w:r w:rsidR="00891C3C">
              <w:rPr>
                <w:rFonts w:ascii="標楷體" w:eastAsia="標楷體" w:hAnsi="標楷體"/>
              </w:rPr>
              <w:t>12000</w:t>
            </w:r>
            <w:r w:rsidR="002E087D">
              <w:rPr>
                <w:rFonts w:ascii="標楷體" w:eastAsia="標楷體" w:hAnsi="標楷體"/>
              </w:rPr>
              <w:t>3747</w:t>
            </w:r>
            <w:r w:rsidRPr="006308F1">
              <w:rPr>
                <w:rFonts w:ascii="標楷體" w:eastAsia="標楷體" w:hAnsi="標楷體" w:hint="eastAsia"/>
              </w:rPr>
              <w:t>號</w:t>
            </w:r>
            <w:r w:rsidRPr="004A53A6">
              <w:rPr>
                <w:rFonts w:ascii="標楷體" w:eastAsia="標楷體" w:hAnsi="標楷體" w:hint="eastAsia"/>
              </w:rPr>
              <w:t>令</w:t>
            </w:r>
            <w:r w:rsidRPr="006308F1">
              <w:rPr>
                <w:rFonts w:ascii="標楷體" w:eastAsia="標楷體" w:hAnsi="標楷體" w:hint="eastAsia"/>
              </w:rPr>
              <w:t>制定</w:t>
            </w:r>
          </w:p>
        </w:tc>
      </w:tr>
      <w:tr w:rsidR="00847815" w:rsidRPr="00847815" w14:paraId="44A16F4C" w14:textId="77777777" w:rsidTr="00872345">
        <w:tc>
          <w:tcPr>
            <w:tcW w:w="5949" w:type="dxa"/>
          </w:tcPr>
          <w:p w14:paraId="19520217" w14:textId="77777777" w:rsidR="00847815" w:rsidRPr="00847815" w:rsidRDefault="00847815" w:rsidP="00847815">
            <w:pPr>
              <w:ind w:firstLineChars="800" w:firstLine="1920"/>
              <w:rPr>
                <w:rFonts w:ascii="標楷體" w:eastAsia="標楷體" w:hAnsi="標楷體"/>
              </w:rPr>
            </w:pPr>
            <w:r>
              <w:rPr>
                <w:rFonts w:ascii="標楷體" w:eastAsia="標楷體" w:hAnsi="標楷體" w:hint="eastAsia"/>
              </w:rPr>
              <w:t xml:space="preserve">條 </w:t>
            </w:r>
            <w:r>
              <w:rPr>
                <w:rFonts w:ascii="標楷體" w:eastAsia="標楷體" w:hAnsi="標楷體"/>
              </w:rPr>
              <w:t xml:space="preserve">      </w:t>
            </w:r>
            <w:r>
              <w:rPr>
                <w:rFonts w:ascii="標楷體" w:eastAsia="標楷體" w:hAnsi="標楷體" w:hint="eastAsia"/>
              </w:rPr>
              <w:t>文</w:t>
            </w:r>
          </w:p>
        </w:tc>
        <w:tc>
          <w:tcPr>
            <w:tcW w:w="3544" w:type="dxa"/>
            <w:tcBorders>
              <w:top w:val="single" w:sz="4" w:space="0" w:color="auto"/>
            </w:tcBorders>
          </w:tcPr>
          <w:p w14:paraId="7A26FC13" w14:textId="77777777" w:rsidR="00847815" w:rsidRPr="00847815" w:rsidRDefault="00847815" w:rsidP="002E22F2">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說 </w:t>
            </w:r>
            <w:r>
              <w:rPr>
                <w:rFonts w:ascii="標楷體" w:eastAsia="標楷體" w:hAnsi="標楷體"/>
              </w:rPr>
              <w:t xml:space="preserve">             </w:t>
            </w:r>
            <w:r>
              <w:rPr>
                <w:rFonts w:ascii="標楷體" w:eastAsia="標楷體" w:hAnsi="標楷體" w:hint="eastAsia"/>
              </w:rPr>
              <w:t>明</w:t>
            </w:r>
          </w:p>
        </w:tc>
      </w:tr>
      <w:tr w:rsidR="000C74BB" w:rsidRPr="00847815" w14:paraId="7F7F8CAF" w14:textId="77777777" w:rsidTr="00870CD0">
        <w:tc>
          <w:tcPr>
            <w:tcW w:w="5949" w:type="dxa"/>
          </w:tcPr>
          <w:p w14:paraId="6BC1FF12" w14:textId="4D32D83D" w:rsidR="000C74BB" w:rsidRPr="00847815" w:rsidRDefault="000855E7" w:rsidP="000855E7">
            <w:pPr>
              <w:spacing w:line="470" w:lineRule="exact"/>
              <w:ind w:left="840" w:hangingChars="350" w:hanging="840"/>
              <w:rPr>
                <w:rFonts w:ascii="標楷體" w:eastAsia="標楷體" w:hAnsi="標楷體"/>
              </w:rPr>
            </w:pPr>
            <w:r>
              <w:rPr>
                <w:rFonts w:ascii="標楷體" w:eastAsia="標楷體" w:hAnsi="標楷體" w:hint="eastAsia"/>
              </w:rPr>
              <w:t xml:space="preserve">第一條 </w:t>
            </w:r>
            <w:r>
              <w:rPr>
                <w:rFonts w:ascii="標楷體" w:eastAsia="標楷體" w:hAnsi="標楷體"/>
              </w:rPr>
              <w:t xml:space="preserve">    </w:t>
            </w:r>
            <w:r w:rsidR="0031099D" w:rsidRPr="0031099D">
              <w:rPr>
                <w:rFonts w:ascii="標楷體" w:eastAsia="標楷體" w:hAnsi="標楷體" w:hint="eastAsia"/>
              </w:rPr>
              <w:t>本自治條例依據地方制度法第二十條及第二十八條規定制定之。</w:t>
            </w:r>
          </w:p>
        </w:tc>
        <w:tc>
          <w:tcPr>
            <w:tcW w:w="3544" w:type="dxa"/>
          </w:tcPr>
          <w:p w14:paraId="59647F96" w14:textId="4494DBB9" w:rsidR="000C74BB" w:rsidRPr="00847815" w:rsidRDefault="000855E7" w:rsidP="000855E7">
            <w:pPr>
              <w:rPr>
                <w:rFonts w:ascii="標楷體" w:eastAsia="標楷體" w:hAnsi="標楷體"/>
              </w:rPr>
            </w:pPr>
            <w:r w:rsidRPr="00847815">
              <w:rPr>
                <w:rFonts w:ascii="標楷體" w:eastAsia="標楷體" w:hAnsi="標楷體" w:cstheme="minorBidi" w:hint="eastAsia"/>
              </w:rPr>
              <w:t>本自治條例立</w:t>
            </w:r>
            <w:r>
              <w:rPr>
                <w:rFonts w:ascii="標楷體" w:eastAsia="標楷體" w:hAnsi="標楷體" w:cstheme="minorBidi" w:hint="eastAsia"/>
              </w:rPr>
              <w:t>法依據。(第一條)</w:t>
            </w:r>
          </w:p>
        </w:tc>
      </w:tr>
      <w:tr w:rsidR="000855E7" w:rsidRPr="00847815" w14:paraId="65FBC969" w14:textId="77777777" w:rsidTr="00870CD0">
        <w:tc>
          <w:tcPr>
            <w:tcW w:w="5949" w:type="dxa"/>
          </w:tcPr>
          <w:p w14:paraId="6ED1BC29" w14:textId="3FB01D70" w:rsidR="000855E7" w:rsidRPr="006006FD" w:rsidRDefault="00AD091D" w:rsidP="00AD091D">
            <w:pPr>
              <w:ind w:left="840" w:hangingChars="350" w:hanging="840"/>
              <w:rPr>
                <w:rFonts w:ascii="標楷體" w:eastAsia="標楷體" w:hAnsi="標楷體"/>
              </w:rPr>
            </w:pPr>
            <w:r>
              <w:rPr>
                <w:rFonts w:ascii="標楷體" w:eastAsia="標楷體" w:hAnsi="標楷體" w:hint="eastAsia"/>
              </w:rPr>
              <w:t>第二條</w:t>
            </w:r>
            <w:r w:rsidR="000855E7" w:rsidRPr="00AD091D">
              <w:rPr>
                <w:rFonts w:ascii="標楷體" w:eastAsia="標楷體" w:hAnsi="標楷體" w:hint="eastAsia"/>
              </w:rPr>
              <w:t xml:space="preserve"> </w:t>
            </w:r>
            <w:r w:rsidR="000855E7" w:rsidRPr="00AD091D">
              <w:rPr>
                <w:rFonts w:ascii="標楷體" w:eastAsia="標楷體" w:hAnsi="標楷體"/>
              </w:rPr>
              <w:t xml:space="preserve">   </w:t>
            </w:r>
            <w:r>
              <w:rPr>
                <w:rFonts w:ascii="標楷體" w:eastAsia="標楷體" w:hAnsi="標楷體"/>
              </w:rPr>
              <w:t xml:space="preserve"> </w:t>
            </w:r>
            <w:r w:rsidR="006006FD" w:rsidRPr="006006FD">
              <w:rPr>
                <w:rFonts w:ascii="標楷體" w:eastAsia="標楷體" w:hAnsi="標楷體" w:hint="eastAsia"/>
              </w:rPr>
              <w:t>為照顧本鎮鎮民，減輕其身故時遺屬等處理喪葬事宜之經濟負擔，以保障安定生活，特制定本自治條例。</w:t>
            </w:r>
          </w:p>
        </w:tc>
        <w:tc>
          <w:tcPr>
            <w:tcW w:w="3544" w:type="dxa"/>
          </w:tcPr>
          <w:p w14:paraId="45F65274" w14:textId="1DBE1131" w:rsidR="000855E7" w:rsidRPr="00847815" w:rsidRDefault="000855E7" w:rsidP="000855E7">
            <w:pPr>
              <w:rPr>
                <w:rFonts w:ascii="標楷體" w:eastAsia="標楷體" w:hAnsi="標楷體" w:cstheme="minorBidi"/>
              </w:rPr>
            </w:pPr>
            <w:r w:rsidRPr="00847815">
              <w:rPr>
                <w:rFonts w:ascii="標楷體" w:eastAsia="標楷體" w:hAnsi="標楷體" w:cstheme="minorBidi" w:hint="eastAsia"/>
              </w:rPr>
              <w:t>本自治條例立法目的。(第</w:t>
            </w:r>
            <w:r>
              <w:rPr>
                <w:rFonts w:ascii="標楷體" w:eastAsia="標楷體" w:hAnsi="標楷體" w:cstheme="minorBidi" w:hint="eastAsia"/>
              </w:rPr>
              <w:t>二</w:t>
            </w:r>
            <w:r w:rsidRPr="00847815">
              <w:rPr>
                <w:rFonts w:ascii="標楷體" w:eastAsia="標楷體" w:hAnsi="標楷體" w:cstheme="minorBidi" w:hint="eastAsia"/>
              </w:rPr>
              <w:t>條)</w:t>
            </w:r>
          </w:p>
          <w:p w14:paraId="7F2C6A6D" w14:textId="77777777" w:rsidR="000855E7" w:rsidRPr="00847815" w:rsidRDefault="000855E7" w:rsidP="00D824C8">
            <w:pPr>
              <w:rPr>
                <w:rFonts w:ascii="標楷體" w:eastAsia="標楷體" w:hAnsi="標楷體" w:cstheme="minorBidi"/>
              </w:rPr>
            </w:pPr>
          </w:p>
        </w:tc>
      </w:tr>
      <w:tr w:rsidR="000C74BB" w:rsidRPr="00847815" w14:paraId="4FEABE3D" w14:textId="77777777" w:rsidTr="00870CD0">
        <w:trPr>
          <w:trHeight w:val="70"/>
        </w:trPr>
        <w:tc>
          <w:tcPr>
            <w:tcW w:w="5949" w:type="dxa"/>
          </w:tcPr>
          <w:p w14:paraId="356CC6F1" w14:textId="5842810E" w:rsidR="00A537FF" w:rsidRPr="00AD091D" w:rsidRDefault="006C352D" w:rsidP="00A537FF">
            <w:pPr>
              <w:ind w:left="840" w:hangingChars="350" w:hanging="840"/>
              <w:rPr>
                <w:rFonts w:ascii="標楷體" w:eastAsia="標楷體" w:hAnsi="標楷體"/>
              </w:rPr>
            </w:pPr>
            <w:r>
              <w:rPr>
                <w:rFonts w:ascii="標楷體" w:eastAsia="標楷體" w:hAnsi="標楷體" w:hint="eastAsia"/>
              </w:rPr>
              <w:t>第三條</w:t>
            </w:r>
            <w:r w:rsidR="00847815" w:rsidRPr="006C352D">
              <w:rPr>
                <w:rFonts w:ascii="標楷體" w:eastAsia="標楷體" w:hAnsi="標楷體" w:hint="eastAsia"/>
              </w:rPr>
              <w:t xml:space="preserve"> </w:t>
            </w:r>
            <w:r w:rsidR="00847815" w:rsidRPr="006C352D">
              <w:rPr>
                <w:rFonts w:ascii="標楷體" w:eastAsia="標楷體" w:hAnsi="標楷體"/>
              </w:rPr>
              <w:t xml:space="preserve">   </w:t>
            </w:r>
            <w:r w:rsidR="00A537FF">
              <w:rPr>
                <w:rFonts w:ascii="標楷體" w:eastAsia="標楷體" w:hAnsi="標楷體"/>
              </w:rPr>
              <w:t xml:space="preserve"> </w:t>
            </w:r>
            <w:r w:rsidR="00A537FF" w:rsidRPr="00A537FF">
              <w:rPr>
                <w:rFonts w:ascii="標楷體" w:eastAsia="標楷體" w:hAnsi="標楷體" w:hint="eastAsia"/>
              </w:rPr>
              <w:t>本自治條例所稱申請人係指實際處理身故鎮民喪葬事宜之遺屬、里長或其他專人。</w:t>
            </w:r>
          </w:p>
          <w:p w14:paraId="79D1CB5B" w14:textId="77777777" w:rsidR="000C74BB" w:rsidRDefault="00A537FF" w:rsidP="00AD091D">
            <w:pPr>
              <w:pStyle w:val="a9"/>
              <w:ind w:leftChars="0" w:left="84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A537FF">
              <w:rPr>
                <w:rFonts w:ascii="標楷體" w:eastAsia="標楷體" w:hAnsi="標楷體" w:hint="eastAsia"/>
              </w:rPr>
              <w:t>經前項申請人申請經切結後，其他申請人不得再行申請。</w:t>
            </w:r>
          </w:p>
          <w:p w14:paraId="01D1E288" w14:textId="28BB0A17" w:rsidR="00A537FF" w:rsidRPr="00AD091D" w:rsidRDefault="00A537FF" w:rsidP="00AD091D">
            <w:pPr>
              <w:pStyle w:val="a9"/>
              <w:ind w:leftChars="0" w:left="84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A537FF">
              <w:rPr>
                <w:rFonts w:ascii="標楷體" w:eastAsia="標楷體" w:hAnsi="標楷體" w:hint="eastAsia"/>
              </w:rPr>
              <w:t>無行政程序行為能力者，由其法定代理人代為之。</w:t>
            </w:r>
          </w:p>
        </w:tc>
        <w:tc>
          <w:tcPr>
            <w:tcW w:w="3544" w:type="dxa"/>
          </w:tcPr>
          <w:p w14:paraId="6BEC21EB" w14:textId="465112E5" w:rsidR="0062013C" w:rsidRPr="00847815" w:rsidRDefault="0062013C" w:rsidP="0062013C">
            <w:pPr>
              <w:rPr>
                <w:rFonts w:ascii="標楷體" w:eastAsia="標楷體" w:hAnsi="標楷體" w:cstheme="minorBidi"/>
              </w:rPr>
            </w:pPr>
            <w:r w:rsidRPr="00847815">
              <w:rPr>
                <w:rFonts w:ascii="標楷體" w:eastAsia="標楷體" w:hAnsi="標楷體" w:cstheme="minorBidi" w:hint="eastAsia"/>
              </w:rPr>
              <w:t>明定本自治條例</w:t>
            </w:r>
            <w:r w:rsidR="00062766" w:rsidRPr="00243973">
              <w:rPr>
                <w:rFonts w:ascii="標楷體" w:eastAsia="標楷體" w:hAnsi="標楷體" w:hint="eastAsia"/>
              </w:rPr>
              <w:t>申請人資格</w:t>
            </w:r>
            <w:r w:rsidRPr="00847815">
              <w:rPr>
                <w:rFonts w:ascii="標楷體" w:eastAsia="標楷體" w:hAnsi="標楷體" w:cstheme="minorBidi" w:hint="eastAsia"/>
              </w:rPr>
              <w:t>。(第</w:t>
            </w:r>
            <w:r w:rsidR="00AD091D">
              <w:rPr>
                <w:rFonts w:ascii="標楷體" w:eastAsia="標楷體" w:hAnsi="標楷體" w:cstheme="minorBidi" w:hint="eastAsia"/>
              </w:rPr>
              <w:t>三</w:t>
            </w:r>
            <w:r w:rsidRPr="00847815">
              <w:rPr>
                <w:rFonts w:ascii="標楷體" w:eastAsia="標楷體" w:hAnsi="標楷體" w:cstheme="minorBidi" w:hint="eastAsia"/>
              </w:rPr>
              <w:t>條)</w:t>
            </w:r>
          </w:p>
          <w:p w14:paraId="5CDE1C26" w14:textId="77777777" w:rsidR="000C74BB" w:rsidRPr="00847815" w:rsidRDefault="000C74BB" w:rsidP="002E22F2">
            <w:pPr>
              <w:rPr>
                <w:rFonts w:ascii="標楷體" w:eastAsia="標楷體" w:hAnsi="標楷體"/>
              </w:rPr>
            </w:pPr>
          </w:p>
        </w:tc>
      </w:tr>
      <w:tr w:rsidR="000C74BB" w:rsidRPr="00847815" w14:paraId="280C194E" w14:textId="77777777" w:rsidTr="00870CD0">
        <w:tc>
          <w:tcPr>
            <w:tcW w:w="5949" w:type="dxa"/>
          </w:tcPr>
          <w:p w14:paraId="5BCCB5FE" w14:textId="77777777" w:rsidR="002D10EF" w:rsidRPr="003A03CD" w:rsidRDefault="00A1525E" w:rsidP="00DB70D9">
            <w:pPr>
              <w:ind w:left="840" w:hangingChars="350" w:hanging="840"/>
              <w:rPr>
                <w:rFonts w:ascii="標楷體" w:eastAsia="標楷體" w:hAnsi="標楷體"/>
              </w:rPr>
            </w:pPr>
            <w:r w:rsidRPr="003A03CD">
              <w:rPr>
                <w:rFonts w:ascii="標楷體" w:eastAsia="標楷體" w:hAnsi="標楷體" w:hint="eastAsia"/>
              </w:rPr>
              <w:t xml:space="preserve">第四條 </w:t>
            </w:r>
            <w:r w:rsidRPr="003A03CD">
              <w:rPr>
                <w:rFonts w:ascii="標楷體" w:eastAsia="標楷體" w:hAnsi="標楷體"/>
              </w:rPr>
              <w:t xml:space="preserve">   </w:t>
            </w:r>
            <w:r w:rsidR="00900CD9" w:rsidRPr="003A03CD">
              <w:rPr>
                <w:rFonts w:ascii="標楷體" w:eastAsia="標楷體" w:hAnsi="標楷體"/>
              </w:rPr>
              <w:t xml:space="preserve"> </w:t>
            </w:r>
            <w:r w:rsidR="00F3735E" w:rsidRPr="003A03CD">
              <w:rPr>
                <w:rFonts w:ascii="標楷體" w:eastAsia="標楷體" w:hAnsi="標楷體" w:hint="eastAsia"/>
              </w:rPr>
              <w:t>凡本鎮鎮民身故時符合下列情形之一者，申請人得依本自治條例之規定，向里辦公處或社會課申請喪葬慰問金。</w:t>
            </w:r>
          </w:p>
          <w:p w14:paraId="1FB2E0B2" w14:textId="2C62DE0A" w:rsidR="00F3735E" w:rsidRPr="003A03CD" w:rsidRDefault="00F3735E" w:rsidP="00F3735E">
            <w:pPr>
              <w:pStyle w:val="a9"/>
              <w:numPr>
                <w:ilvl w:val="0"/>
                <w:numId w:val="7"/>
              </w:numPr>
              <w:ind w:leftChars="0"/>
              <w:rPr>
                <w:rFonts w:ascii="標楷體" w:eastAsia="標楷體" w:hAnsi="標楷體"/>
              </w:rPr>
            </w:pPr>
            <w:r w:rsidRPr="003A03CD">
              <w:rPr>
                <w:rFonts w:ascii="標楷體" w:eastAsia="標楷體" w:hAnsi="標楷體" w:hint="eastAsia"/>
              </w:rPr>
              <w:t>連續設籍本鎮四個月以上之鎮民。</w:t>
            </w:r>
          </w:p>
          <w:p w14:paraId="17709306" w14:textId="77777777" w:rsidR="00F3735E" w:rsidRPr="003A03CD" w:rsidRDefault="00F3735E" w:rsidP="00F3735E">
            <w:pPr>
              <w:pStyle w:val="a9"/>
              <w:numPr>
                <w:ilvl w:val="0"/>
                <w:numId w:val="7"/>
              </w:numPr>
              <w:ind w:leftChars="0"/>
              <w:rPr>
                <w:rFonts w:ascii="標楷體" w:eastAsia="標楷體" w:hAnsi="標楷體"/>
              </w:rPr>
            </w:pPr>
            <w:r w:rsidRPr="003A03CD">
              <w:rPr>
                <w:rFonts w:ascii="標楷體" w:eastAsia="標楷體" w:hAnsi="標楷體" w:hint="eastAsia"/>
              </w:rPr>
              <w:t>出生並完成戶籍登記且設籍本鎮之新生兒，其新生兒之父或母連續設籍本鎮四個月以上。</w:t>
            </w:r>
          </w:p>
          <w:p w14:paraId="77FCBA60" w14:textId="77777777" w:rsidR="00F3735E" w:rsidRPr="003A03CD" w:rsidRDefault="00F3735E" w:rsidP="00F3735E">
            <w:pPr>
              <w:pStyle w:val="a9"/>
              <w:numPr>
                <w:ilvl w:val="0"/>
                <w:numId w:val="7"/>
              </w:numPr>
              <w:ind w:leftChars="0"/>
              <w:rPr>
                <w:rFonts w:ascii="標楷體" w:eastAsia="標楷體" w:hAnsi="標楷體"/>
              </w:rPr>
            </w:pPr>
            <w:r w:rsidRPr="003A03CD">
              <w:rPr>
                <w:rFonts w:ascii="標楷體" w:eastAsia="標楷體" w:hAnsi="標楷體" w:hint="eastAsia"/>
              </w:rPr>
              <w:t>與符合第一項規定情形之本鎮鎮民結婚並完成戶籍登記且設籍本鎮之配偶，不受連續設籍四個月以上之限制。</w:t>
            </w:r>
          </w:p>
          <w:p w14:paraId="6C193DC1" w14:textId="71917B57" w:rsidR="00F3735E" w:rsidRPr="003A03CD" w:rsidRDefault="00F3735E" w:rsidP="00F3735E">
            <w:pPr>
              <w:ind w:left="840"/>
              <w:rPr>
                <w:rFonts w:ascii="標楷體" w:eastAsia="標楷體" w:hAnsi="標楷體"/>
              </w:rPr>
            </w:pPr>
            <w:r w:rsidRPr="003A03CD">
              <w:rPr>
                <w:rFonts w:ascii="標楷體" w:eastAsia="標楷體" w:hAnsi="標楷體" w:hint="eastAsia"/>
              </w:rPr>
              <w:t>前項設籍四個月以上之認定，係指身故日往前推算連續滿四個月。</w:t>
            </w:r>
          </w:p>
        </w:tc>
        <w:tc>
          <w:tcPr>
            <w:tcW w:w="3544" w:type="dxa"/>
          </w:tcPr>
          <w:p w14:paraId="1F630595" w14:textId="1A6F2933" w:rsidR="00147214" w:rsidRPr="003A03CD" w:rsidRDefault="00147214" w:rsidP="00147214">
            <w:pPr>
              <w:rPr>
                <w:rFonts w:ascii="標楷體" w:eastAsia="標楷體" w:hAnsi="標楷體" w:cstheme="minorBidi"/>
              </w:rPr>
            </w:pPr>
            <w:r w:rsidRPr="003A03CD">
              <w:rPr>
                <w:rFonts w:ascii="標楷體" w:eastAsia="標楷體" w:hAnsi="標楷體" w:cstheme="minorBidi" w:hint="eastAsia"/>
              </w:rPr>
              <w:t>明定本自治條例</w:t>
            </w:r>
            <w:r w:rsidR="00115990" w:rsidRPr="003A03CD">
              <w:rPr>
                <w:rFonts w:ascii="標楷體" w:eastAsia="標楷體" w:hAnsi="標楷體" w:hint="eastAsia"/>
              </w:rPr>
              <w:t>發放對象及設籍規定</w:t>
            </w:r>
            <w:r w:rsidRPr="003A03CD">
              <w:rPr>
                <w:rFonts w:ascii="標楷體" w:eastAsia="標楷體" w:hAnsi="標楷體" w:cstheme="minorBidi" w:hint="eastAsia"/>
              </w:rPr>
              <w:t>。(第</w:t>
            </w:r>
            <w:r w:rsidR="00AD091D" w:rsidRPr="003A03CD">
              <w:rPr>
                <w:rFonts w:ascii="標楷體" w:eastAsia="標楷體" w:hAnsi="標楷體" w:cstheme="minorBidi" w:hint="eastAsia"/>
              </w:rPr>
              <w:t>四</w:t>
            </w:r>
            <w:r w:rsidRPr="003A03CD">
              <w:rPr>
                <w:rFonts w:ascii="標楷體" w:eastAsia="標楷體" w:hAnsi="標楷體" w:cstheme="minorBidi" w:hint="eastAsia"/>
              </w:rPr>
              <w:t>條)</w:t>
            </w:r>
          </w:p>
          <w:p w14:paraId="34D9F155" w14:textId="77777777" w:rsidR="000C74BB" w:rsidRPr="003A03CD" w:rsidRDefault="000C74BB" w:rsidP="002E22F2">
            <w:pPr>
              <w:rPr>
                <w:rFonts w:ascii="標楷體" w:eastAsia="標楷體" w:hAnsi="標楷體"/>
              </w:rPr>
            </w:pPr>
          </w:p>
        </w:tc>
      </w:tr>
      <w:tr w:rsidR="000C74BB" w:rsidRPr="00847815" w14:paraId="66EAA622" w14:textId="77777777" w:rsidTr="00870CD0">
        <w:tc>
          <w:tcPr>
            <w:tcW w:w="5949" w:type="dxa"/>
          </w:tcPr>
          <w:p w14:paraId="1BC7F18B" w14:textId="76050613" w:rsidR="000C74BB" w:rsidRPr="003A03CD" w:rsidRDefault="00CC328D" w:rsidP="00D11F3C">
            <w:pPr>
              <w:ind w:left="850" w:hangingChars="354" w:hanging="850"/>
              <w:rPr>
                <w:rFonts w:ascii="標楷體" w:eastAsia="標楷體" w:hAnsi="標楷體"/>
              </w:rPr>
            </w:pPr>
            <w:r w:rsidRPr="003A03CD">
              <w:rPr>
                <w:rFonts w:ascii="標楷體" w:eastAsia="標楷體" w:hAnsi="標楷體"/>
              </w:rPr>
              <w:t>第</w:t>
            </w:r>
            <w:r w:rsidR="00D11F3C" w:rsidRPr="003A03CD">
              <w:rPr>
                <w:rFonts w:ascii="標楷體" w:eastAsia="標楷體" w:hAnsi="標楷體" w:hint="eastAsia"/>
              </w:rPr>
              <w:t>五</w:t>
            </w:r>
            <w:r w:rsidRPr="003A03CD">
              <w:rPr>
                <w:rFonts w:ascii="標楷體" w:eastAsia="標楷體" w:hAnsi="標楷體"/>
              </w:rPr>
              <w:t xml:space="preserve">條 </w:t>
            </w:r>
            <w:r w:rsidR="00847815" w:rsidRPr="003A03CD">
              <w:rPr>
                <w:rFonts w:ascii="標楷體" w:eastAsia="標楷體" w:hAnsi="標楷體"/>
              </w:rPr>
              <w:t xml:space="preserve">    </w:t>
            </w:r>
            <w:r w:rsidR="00E92275" w:rsidRPr="003A03CD">
              <w:rPr>
                <w:rFonts w:ascii="標楷體" w:eastAsia="標楷體" w:hAnsi="標楷體" w:hint="eastAsia"/>
              </w:rPr>
              <w:t>合於本自治條例第四條規定之鎮民身故者，發給申請人喪葬慰問金新台幣一萬元。</w:t>
            </w:r>
          </w:p>
        </w:tc>
        <w:tc>
          <w:tcPr>
            <w:tcW w:w="3544" w:type="dxa"/>
          </w:tcPr>
          <w:p w14:paraId="2E4D4F5E" w14:textId="37C107A3" w:rsidR="000C74BB" w:rsidRPr="003A03CD" w:rsidRDefault="00C50164" w:rsidP="002E22F2">
            <w:pPr>
              <w:rPr>
                <w:rFonts w:ascii="標楷體" w:eastAsia="標楷體" w:hAnsi="標楷體" w:cstheme="minorBidi"/>
              </w:rPr>
            </w:pPr>
            <w:r w:rsidRPr="003A03CD">
              <w:rPr>
                <w:rFonts w:ascii="標楷體" w:eastAsia="標楷體" w:hAnsi="標楷體" w:cstheme="minorBidi" w:hint="eastAsia"/>
              </w:rPr>
              <w:t>明定本自治條例</w:t>
            </w:r>
            <w:r w:rsidR="00D11F3C" w:rsidRPr="003A03CD">
              <w:rPr>
                <w:rFonts w:ascii="標楷體" w:eastAsia="標楷體" w:hAnsi="標楷體" w:hint="eastAsia"/>
              </w:rPr>
              <w:t>發放金額</w:t>
            </w:r>
            <w:r w:rsidRPr="003A03CD">
              <w:rPr>
                <w:rFonts w:ascii="標楷體" w:eastAsia="標楷體" w:hAnsi="標楷體" w:cstheme="minorBidi" w:hint="eastAsia"/>
              </w:rPr>
              <w:t>。(第</w:t>
            </w:r>
            <w:r w:rsidR="00AD091D" w:rsidRPr="003A03CD">
              <w:rPr>
                <w:rFonts w:ascii="標楷體" w:eastAsia="標楷體" w:hAnsi="標楷體" w:cstheme="minorBidi" w:hint="eastAsia"/>
              </w:rPr>
              <w:t>五</w:t>
            </w:r>
            <w:r w:rsidRPr="003A03CD">
              <w:rPr>
                <w:rFonts w:ascii="標楷體" w:eastAsia="標楷體" w:hAnsi="標楷體" w:cstheme="minorBidi" w:hint="eastAsia"/>
              </w:rPr>
              <w:t>條)</w:t>
            </w:r>
          </w:p>
        </w:tc>
      </w:tr>
      <w:tr w:rsidR="000C74BB" w:rsidRPr="00847815" w14:paraId="39FA7FC0" w14:textId="77777777" w:rsidTr="00870CD0">
        <w:tc>
          <w:tcPr>
            <w:tcW w:w="5949" w:type="dxa"/>
          </w:tcPr>
          <w:p w14:paraId="518B3E56" w14:textId="63FD23C2" w:rsidR="000C74BB" w:rsidRPr="003A03CD" w:rsidRDefault="00900CD9" w:rsidP="00073038">
            <w:pPr>
              <w:ind w:left="840" w:hangingChars="350" w:hanging="840"/>
              <w:rPr>
                <w:rFonts w:ascii="標楷體" w:eastAsia="標楷體" w:hAnsi="標楷體"/>
              </w:rPr>
            </w:pPr>
            <w:r w:rsidRPr="003A03CD">
              <w:rPr>
                <w:rFonts w:ascii="標楷體" w:eastAsia="標楷體" w:hAnsi="標楷體" w:hint="eastAsia"/>
              </w:rPr>
              <w:t xml:space="preserve">第六條 </w:t>
            </w:r>
            <w:r w:rsidRPr="003A03CD">
              <w:rPr>
                <w:rFonts w:ascii="標楷體" w:eastAsia="標楷體" w:hAnsi="標楷體"/>
              </w:rPr>
              <w:t xml:space="preserve">   </w:t>
            </w:r>
            <w:r w:rsidR="00DD3DD2" w:rsidRPr="003A03CD">
              <w:rPr>
                <w:rFonts w:ascii="標楷體" w:eastAsia="標楷體" w:hAnsi="標楷體"/>
              </w:rPr>
              <w:t xml:space="preserve"> </w:t>
            </w:r>
            <w:r w:rsidR="00625070" w:rsidRPr="003A03CD">
              <w:rPr>
                <w:rFonts w:ascii="標楷體" w:eastAsia="標楷體" w:hAnsi="標楷體" w:hint="eastAsia"/>
              </w:rPr>
              <w:t>申請喪葬慰問金者，應檢具下列文件向</w:t>
            </w:r>
            <w:r w:rsidR="00B55C15" w:rsidRPr="003A03CD">
              <w:rPr>
                <w:rFonts w:ascii="標楷體" w:eastAsia="標楷體" w:hAnsi="標楷體" w:hint="eastAsia"/>
              </w:rPr>
              <w:t>里辦公處或社會課</w:t>
            </w:r>
            <w:r w:rsidR="00625070" w:rsidRPr="003A03CD">
              <w:rPr>
                <w:rFonts w:ascii="標楷體" w:eastAsia="標楷體" w:hAnsi="標楷體" w:hint="eastAsia"/>
              </w:rPr>
              <w:t>提出申請</w:t>
            </w:r>
            <w:r w:rsidR="00073038" w:rsidRPr="003A03CD">
              <w:rPr>
                <w:rFonts w:ascii="標楷體" w:eastAsia="標楷體" w:hAnsi="標楷體" w:hint="eastAsia"/>
              </w:rPr>
              <w:t>：</w:t>
            </w:r>
          </w:p>
          <w:p w14:paraId="4EBA16B9" w14:textId="7C15B04D" w:rsidR="00A63F5A" w:rsidRPr="003A03CD" w:rsidRDefault="005A5E4C" w:rsidP="00256854">
            <w:pPr>
              <w:pStyle w:val="a9"/>
              <w:numPr>
                <w:ilvl w:val="0"/>
                <w:numId w:val="6"/>
              </w:numPr>
              <w:ind w:leftChars="0"/>
              <w:rPr>
                <w:rFonts w:ascii="標楷體" w:eastAsia="標楷體" w:hAnsi="標楷體"/>
              </w:rPr>
            </w:pPr>
            <w:r w:rsidRPr="003A03CD">
              <w:rPr>
                <w:rFonts w:ascii="標楷體" w:eastAsia="標楷體" w:hAnsi="標楷體" w:hint="eastAsia"/>
              </w:rPr>
              <w:t>申請人身份證、印章</w:t>
            </w:r>
            <w:r w:rsidR="001E5E18" w:rsidRPr="003A03CD">
              <w:rPr>
                <w:rFonts w:ascii="標楷體" w:eastAsia="標楷體" w:hAnsi="標楷體" w:hint="eastAsia"/>
              </w:rPr>
              <w:t>及</w:t>
            </w:r>
            <w:r w:rsidRPr="003A03CD">
              <w:rPr>
                <w:rFonts w:ascii="標楷體" w:eastAsia="標楷體" w:hAnsi="標楷體" w:hint="eastAsia"/>
              </w:rPr>
              <w:t>匯款帳戶</w:t>
            </w:r>
            <w:r w:rsidR="000F1E64" w:rsidRPr="003A03CD">
              <w:rPr>
                <w:rFonts w:ascii="標楷體" w:eastAsia="標楷體" w:hAnsi="標楷體" w:hint="eastAsia"/>
              </w:rPr>
              <w:t>。</w:t>
            </w:r>
          </w:p>
          <w:p w14:paraId="700281C1" w14:textId="1E1DFD7E" w:rsidR="00CB51E6" w:rsidRPr="003A03CD" w:rsidRDefault="002A2AEE" w:rsidP="00073038">
            <w:pPr>
              <w:pStyle w:val="a9"/>
              <w:numPr>
                <w:ilvl w:val="0"/>
                <w:numId w:val="6"/>
              </w:numPr>
              <w:ind w:leftChars="0"/>
              <w:rPr>
                <w:rFonts w:ascii="標楷體" w:eastAsia="標楷體" w:hAnsi="標楷體"/>
                <w:szCs w:val="24"/>
              </w:rPr>
            </w:pPr>
            <w:r w:rsidRPr="003A03CD">
              <w:rPr>
                <w:rFonts w:ascii="標楷體" w:eastAsia="標楷體" w:hAnsi="標楷體" w:hint="eastAsia"/>
              </w:rPr>
              <w:t>身故鎮民死亡證明書及戶籍資料(需有詳細記事欄)</w:t>
            </w:r>
            <w:r w:rsidR="00A810D8" w:rsidRPr="003A03CD">
              <w:rPr>
                <w:rFonts w:ascii="標楷體" w:eastAsia="標楷體" w:hAnsi="標楷體" w:hint="eastAsia"/>
              </w:rPr>
              <w:t>。</w:t>
            </w:r>
          </w:p>
          <w:p w14:paraId="01B3ADEE" w14:textId="2C84F51B" w:rsidR="00073038" w:rsidRPr="003A03CD" w:rsidRDefault="00FB27D7" w:rsidP="00073038">
            <w:pPr>
              <w:pStyle w:val="a9"/>
              <w:numPr>
                <w:ilvl w:val="0"/>
                <w:numId w:val="6"/>
              </w:numPr>
              <w:ind w:leftChars="0"/>
              <w:rPr>
                <w:rFonts w:ascii="標楷體" w:eastAsia="標楷體" w:hAnsi="標楷體"/>
              </w:rPr>
            </w:pPr>
            <w:r w:rsidRPr="003A03CD">
              <w:rPr>
                <w:rFonts w:ascii="標楷體" w:eastAsia="標楷體" w:hAnsi="標楷體" w:hint="eastAsia"/>
              </w:rPr>
              <w:t>其他相關證明文件。</w:t>
            </w:r>
          </w:p>
        </w:tc>
        <w:tc>
          <w:tcPr>
            <w:tcW w:w="3544" w:type="dxa"/>
          </w:tcPr>
          <w:p w14:paraId="65243B0E" w14:textId="73308C6E" w:rsidR="000C74BB" w:rsidRPr="003A03CD" w:rsidRDefault="00A55923" w:rsidP="002E22F2">
            <w:pPr>
              <w:rPr>
                <w:rFonts w:ascii="標楷體" w:eastAsia="標楷體" w:hAnsi="標楷體"/>
              </w:rPr>
            </w:pPr>
            <w:bookmarkStart w:id="0" w:name="_Hlk5865251"/>
            <w:r w:rsidRPr="003A03CD">
              <w:rPr>
                <w:rFonts w:ascii="標楷體" w:eastAsia="標楷體" w:hAnsi="標楷體" w:hint="eastAsia"/>
              </w:rPr>
              <w:t>明定本自治條例</w:t>
            </w:r>
            <w:r w:rsidR="00900CD9" w:rsidRPr="003A03CD">
              <w:rPr>
                <w:rFonts w:ascii="標楷體" w:eastAsia="標楷體" w:hAnsi="標楷體" w:hint="eastAsia"/>
              </w:rPr>
              <w:t>申請文件</w:t>
            </w:r>
            <w:bookmarkEnd w:id="0"/>
            <w:r w:rsidRPr="003A03CD">
              <w:rPr>
                <w:rFonts w:ascii="標楷體" w:eastAsia="標楷體" w:hAnsi="標楷體" w:hint="eastAsia"/>
              </w:rPr>
              <w:t>。(第</w:t>
            </w:r>
            <w:r w:rsidR="00AD091D" w:rsidRPr="003A03CD">
              <w:rPr>
                <w:rFonts w:ascii="標楷體" w:eastAsia="標楷體" w:hAnsi="標楷體" w:hint="eastAsia"/>
              </w:rPr>
              <w:t>六</w:t>
            </w:r>
            <w:r w:rsidRPr="003A03CD">
              <w:rPr>
                <w:rFonts w:ascii="標楷體" w:eastAsia="標楷體" w:hAnsi="標楷體" w:hint="eastAsia"/>
              </w:rPr>
              <w:t>條)</w:t>
            </w:r>
          </w:p>
        </w:tc>
      </w:tr>
      <w:tr w:rsidR="000C74BB" w:rsidRPr="00847815" w14:paraId="2806F476" w14:textId="77777777" w:rsidTr="00870CD0">
        <w:tc>
          <w:tcPr>
            <w:tcW w:w="5949" w:type="dxa"/>
          </w:tcPr>
          <w:p w14:paraId="2E957E93" w14:textId="141EDF5A" w:rsidR="005B4A6F" w:rsidRPr="003A03CD" w:rsidRDefault="00560414" w:rsidP="006875ED">
            <w:pPr>
              <w:tabs>
                <w:tab w:val="left" w:pos="1340"/>
              </w:tabs>
              <w:spacing w:line="470" w:lineRule="exact"/>
              <w:ind w:left="840" w:hangingChars="350" w:hanging="840"/>
              <w:rPr>
                <w:rFonts w:ascii="標楷體" w:eastAsia="標楷體" w:hAnsi="標楷體"/>
              </w:rPr>
            </w:pPr>
            <w:r w:rsidRPr="003A03CD">
              <w:rPr>
                <w:rFonts w:ascii="標楷體" w:eastAsia="標楷體" w:hAnsi="標楷體" w:hint="eastAsia"/>
              </w:rPr>
              <w:t xml:space="preserve">第七條 </w:t>
            </w:r>
            <w:r w:rsidRPr="003A03CD">
              <w:rPr>
                <w:rFonts w:ascii="標楷體" w:eastAsia="標楷體" w:hAnsi="標楷體"/>
              </w:rPr>
              <w:t xml:space="preserve">    </w:t>
            </w:r>
            <w:r w:rsidR="002709BF" w:rsidRPr="003A03CD">
              <w:rPr>
                <w:rFonts w:ascii="標楷體" w:eastAsia="標楷體" w:hAnsi="標楷體" w:hint="eastAsia"/>
              </w:rPr>
              <w:t>喪葬慰問金於死亡事實發生後三個月內不行使者，其請求權消滅。</w:t>
            </w:r>
          </w:p>
          <w:p w14:paraId="5B7581BC" w14:textId="2FDD3C09" w:rsidR="007462EE" w:rsidRPr="003A03CD" w:rsidRDefault="007462EE" w:rsidP="006875ED">
            <w:pPr>
              <w:tabs>
                <w:tab w:val="left" w:pos="1340"/>
              </w:tabs>
              <w:spacing w:line="470" w:lineRule="exact"/>
              <w:ind w:left="840" w:hangingChars="350" w:hanging="840"/>
              <w:rPr>
                <w:rFonts w:ascii="標楷體" w:eastAsia="標楷體" w:hAnsi="標楷體"/>
              </w:rPr>
            </w:pPr>
            <w:r w:rsidRPr="003A03CD">
              <w:rPr>
                <w:rFonts w:ascii="標楷體" w:eastAsia="標楷體" w:hAnsi="標楷體" w:hint="eastAsia"/>
              </w:rPr>
              <w:lastRenderedPageBreak/>
              <w:t xml:space="preserve"> </w:t>
            </w:r>
            <w:r w:rsidRPr="003A03CD">
              <w:rPr>
                <w:rFonts w:ascii="標楷體" w:eastAsia="標楷體" w:hAnsi="標楷體"/>
              </w:rPr>
              <w:t xml:space="preserve">          </w:t>
            </w:r>
            <w:r w:rsidR="002709BF" w:rsidRPr="003A03CD">
              <w:rPr>
                <w:rFonts w:ascii="標楷體" w:eastAsia="標楷體" w:hAnsi="標楷體" w:hint="eastAsia"/>
              </w:rPr>
              <w:t>本自治條例施行日訂有溯及之規定者，不受前項之限制，得自公告日起三個月內申請。</w:t>
            </w:r>
          </w:p>
        </w:tc>
        <w:tc>
          <w:tcPr>
            <w:tcW w:w="3544" w:type="dxa"/>
          </w:tcPr>
          <w:p w14:paraId="45FEFA5D" w14:textId="2B886775" w:rsidR="00301AD9" w:rsidRPr="003A03CD" w:rsidRDefault="00301AD9" w:rsidP="00301AD9">
            <w:pPr>
              <w:rPr>
                <w:rFonts w:ascii="標楷體" w:eastAsia="標楷體" w:hAnsi="標楷體" w:cstheme="minorBidi"/>
              </w:rPr>
            </w:pPr>
            <w:r w:rsidRPr="003A03CD">
              <w:rPr>
                <w:rFonts w:ascii="標楷體" w:eastAsia="標楷體" w:hAnsi="標楷體" w:cstheme="minorBidi" w:hint="eastAsia"/>
              </w:rPr>
              <w:lastRenderedPageBreak/>
              <w:t>明定本自治條例</w:t>
            </w:r>
            <w:r w:rsidR="005B4A6F" w:rsidRPr="003A03CD">
              <w:rPr>
                <w:rFonts w:ascii="標楷體" w:eastAsia="標楷體" w:hAnsi="標楷體" w:hint="eastAsia"/>
              </w:rPr>
              <w:t>申請期限</w:t>
            </w:r>
            <w:r w:rsidRPr="003A03CD">
              <w:rPr>
                <w:rFonts w:ascii="標楷體" w:eastAsia="標楷體" w:hAnsi="標楷體" w:cstheme="minorBidi" w:hint="eastAsia"/>
              </w:rPr>
              <w:t>。（第</w:t>
            </w:r>
            <w:r w:rsidR="00AD091D" w:rsidRPr="003A03CD">
              <w:rPr>
                <w:rFonts w:ascii="標楷體" w:eastAsia="標楷體" w:hAnsi="標楷體" w:cstheme="minorBidi" w:hint="eastAsia"/>
              </w:rPr>
              <w:t>七</w:t>
            </w:r>
            <w:r w:rsidRPr="003A03CD">
              <w:rPr>
                <w:rFonts w:ascii="標楷體" w:eastAsia="標楷體" w:hAnsi="標楷體" w:cstheme="minorBidi" w:hint="eastAsia"/>
              </w:rPr>
              <w:t>條</w:t>
            </w:r>
            <w:r w:rsidRPr="003A03CD">
              <w:rPr>
                <w:rFonts w:ascii="標楷體" w:eastAsia="標楷體" w:hAnsi="標楷體" w:cstheme="minorBidi"/>
              </w:rPr>
              <w:t>）</w:t>
            </w:r>
          </w:p>
          <w:p w14:paraId="61D79F4B" w14:textId="77777777" w:rsidR="000C74BB" w:rsidRPr="003A03CD" w:rsidRDefault="000C74BB" w:rsidP="002E22F2">
            <w:pPr>
              <w:rPr>
                <w:rFonts w:ascii="標楷體" w:eastAsia="標楷體" w:hAnsi="標楷體"/>
              </w:rPr>
            </w:pPr>
          </w:p>
        </w:tc>
      </w:tr>
      <w:tr w:rsidR="000C74BB" w:rsidRPr="00847815" w14:paraId="516C0270" w14:textId="77777777" w:rsidTr="00870CD0">
        <w:tc>
          <w:tcPr>
            <w:tcW w:w="5949" w:type="dxa"/>
          </w:tcPr>
          <w:p w14:paraId="17739FAA" w14:textId="7407B286" w:rsidR="000C74BB" w:rsidRPr="00847815" w:rsidRDefault="00F25651" w:rsidP="00F25651">
            <w:pPr>
              <w:ind w:left="840" w:hangingChars="350" w:hanging="840"/>
              <w:rPr>
                <w:rFonts w:ascii="標楷體" w:eastAsia="標楷體" w:hAnsi="標楷體"/>
              </w:rPr>
            </w:pPr>
            <w:r>
              <w:rPr>
                <w:rFonts w:ascii="標楷體" w:eastAsia="標楷體" w:hAnsi="標楷體" w:hint="eastAsia"/>
              </w:rPr>
              <w:t xml:space="preserve">第八條 </w:t>
            </w:r>
            <w:r>
              <w:rPr>
                <w:rFonts w:ascii="標楷體" w:eastAsia="標楷體" w:hAnsi="標楷體"/>
              </w:rPr>
              <w:t xml:space="preserve">    </w:t>
            </w:r>
            <w:r w:rsidR="00017FBB" w:rsidRPr="00017FBB">
              <w:rPr>
                <w:rFonts w:ascii="標楷體" w:eastAsia="標楷體" w:hAnsi="標楷體" w:hint="eastAsia"/>
              </w:rPr>
              <w:t>申請人之申請資格及所附文件，如以詐術或不正當行為有所隱瞞或不實者，除應負刑法上刑事責任外，並應繳回核發之喪葬慰問金。</w:t>
            </w:r>
          </w:p>
        </w:tc>
        <w:tc>
          <w:tcPr>
            <w:tcW w:w="3544" w:type="dxa"/>
          </w:tcPr>
          <w:p w14:paraId="0A93568C" w14:textId="0AC82336" w:rsidR="000C74BB" w:rsidRPr="00F25651" w:rsidRDefault="00301AD9" w:rsidP="002E22F2">
            <w:pPr>
              <w:rPr>
                <w:rFonts w:ascii="標楷體" w:eastAsia="標楷體" w:hAnsi="標楷體" w:cstheme="minorBidi"/>
              </w:rPr>
            </w:pPr>
            <w:r w:rsidRPr="00847815">
              <w:rPr>
                <w:rFonts w:ascii="標楷體" w:eastAsia="標楷體" w:hAnsi="標楷體" w:cstheme="minorBidi" w:hint="eastAsia"/>
              </w:rPr>
              <w:t>明定本自治條例</w:t>
            </w:r>
            <w:r w:rsidR="00F25651" w:rsidRPr="00243973">
              <w:rPr>
                <w:rFonts w:ascii="標楷體" w:eastAsia="標楷體" w:hAnsi="標楷體" w:hint="eastAsia"/>
              </w:rPr>
              <w:t>不法所得申請所應負之責任</w:t>
            </w:r>
            <w:r w:rsidR="00F56D36">
              <w:rPr>
                <w:rFonts w:ascii="標楷體" w:eastAsia="標楷體" w:hAnsi="標楷體" w:hint="eastAsia"/>
              </w:rPr>
              <w:t>。</w:t>
            </w:r>
            <w:r w:rsidRPr="00847815">
              <w:rPr>
                <w:rFonts w:ascii="標楷體" w:eastAsia="標楷體" w:hAnsi="標楷體" w:cstheme="minorBidi" w:hint="eastAsia"/>
              </w:rPr>
              <w:t>(第</w:t>
            </w:r>
            <w:r w:rsidR="00AD091D">
              <w:rPr>
                <w:rFonts w:ascii="標楷體" w:eastAsia="標楷體" w:hAnsi="標楷體" w:cstheme="minorBidi" w:hint="eastAsia"/>
              </w:rPr>
              <w:t>八</w:t>
            </w:r>
            <w:r w:rsidRPr="00847815">
              <w:rPr>
                <w:rFonts w:ascii="標楷體" w:eastAsia="標楷體" w:hAnsi="標楷體" w:cstheme="minorBidi" w:hint="eastAsia"/>
              </w:rPr>
              <w:t>條)</w:t>
            </w:r>
          </w:p>
        </w:tc>
      </w:tr>
      <w:tr w:rsidR="00F25651" w:rsidRPr="00847815" w14:paraId="6D382698" w14:textId="77777777" w:rsidTr="00870CD0">
        <w:tc>
          <w:tcPr>
            <w:tcW w:w="5949" w:type="dxa"/>
          </w:tcPr>
          <w:p w14:paraId="0E5B6ABE" w14:textId="5BF87A63" w:rsidR="00F25651" w:rsidRDefault="00F25651" w:rsidP="00F25651">
            <w:pPr>
              <w:ind w:left="840" w:hangingChars="350" w:hanging="840"/>
              <w:rPr>
                <w:rFonts w:ascii="標楷體" w:eastAsia="標楷體" w:hAnsi="標楷體"/>
              </w:rPr>
            </w:pPr>
            <w:r>
              <w:rPr>
                <w:rFonts w:ascii="標楷體" w:eastAsia="標楷體" w:hAnsi="標楷體" w:hint="eastAsia"/>
              </w:rPr>
              <w:t xml:space="preserve">第九條 </w:t>
            </w:r>
            <w:r>
              <w:rPr>
                <w:rFonts w:ascii="標楷體" w:eastAsia="標楷體" w:hAnsi="標楷體"/>
              </w:rPr>
              <w:t xml:space="preserve">    </w:t>
            </w:r>
            <w:r w:rsidR="00D53026" w:rsidRPr="00D53026">
              <w:rPr>
                <w:rFonts w:ascii="標楷體" w:eastAsia="標楷體" w:hAnsi="標楷體" w:hint="eastAsia"/>
              </w:rPr>
              <w:t>本自治條例所需經費由本所編列預算支應，並得視財政狀況修正條文內容後辦理。</w:t>
            </w:r>
          </w:p>
        </w:tc>
        <w:tc>
          <w:tcPr>
            <w:tcW w:w="3544" w:type="dxa"/>
          </w:tcPr>
          <w:p w14:paraId="641AA4FB" w14:textId="07769910" w:rsidR="00F25651" w:rsidRPr="00847815" w:rsidRDefault="00F25651" w:rsidP="002E22F2">
            <w:pPr>
              <w:rPr>
                <w:rFonts w:ascii="標楷體" w:eastAsia="標楷體" w:hAnsi="標楷體" w:cstheme="minorBidi"/>
              </w:rPr>
            </w:pPr>
            <w:r w:rsidRPr="00847815">
              <w:rPr>
                <w:rFonts w:ascii="標楷體" w:eastAsia="標楷體" w:hAnsi="標楷體" w:cstheme="minorBidi" w:hint="eastAsia"/>
              </w:rPr>
              <w:t>明定本自治條例</w:t>
            </w:r>
            <w:r w:rsidRPr="00243973">
              <w:rPr>
                <w:rFonts w:ascii="標楷體" w:eastAsia="標楷體" w:hAnsi="標楷體" w:hint="eastAsia"/>
              </w:rPr>
              <w:t>經費來源</w:t>
            </w:r>
            <w:r w:rsidRPr="00847815">
              <w:rPr>
                <w:rFonts w:ascii="標楷體" w:eastAsia="標楷體" w:hAnsi="標楷體" w:cstheme="minorBidi" w:hint="eastAsia"/>
              </w:rPr>
              <w:t>。(第</w:t>
            </w:r>
            <w:r>
              <w:rPr>
                <w:rFonts w:ascii="標楷體" w:eastAsia="標楷體" w:hAnsi="標楷體" w:cstheme="minorBidi" w:hint="eastAsia"/>
              </w:rPr>
              <w:t>九</w:t>
            </w:r>
            <w:r w:rsidRPr="00847815">
              <w:rPr>
                <w:rFonts w:ascii="標楷體" w:eastAsia="標楷體" w:hAnsi="標楷體" w:cstheme="minorBidi" w:hint="eastAsia"/>
              </w:rPr>
              <w:t>條)</w:t>
            </w:r>
          </w:p>
        </w:tc>
      </w:tr>
      <w:tr w:rsidR="00F25651" w:rsidRPr="00847815" w14:paraId="5C3126A6" w14:textId="77777777" w:rsidTr="00870CD0">
        <w:tc>
          <w:tcPr>
            <w:tcW w:w="5949" w:type="dxa"/>
          </w:tcPr>
          <w:p w14:paraId="3A0596F2" w14:textId="16A876DA" w:rsidR="00F25651" w:rsidRDefault="00F25651" w:rsidP="00D12A38">
            <w:pPr>
              <w:ind w:left="840" w:hangingChars="350" w:hanging="840"/>
              <w:rPr>
                <w:rFonts w:ascii="標楷體" w:eastAsia="標楷體" w:hAnsi="標楷體"/>
              </w:rPr>
            </w:pPr>
            <w:r>
              <w:rPr>
                <w:rFonts w:ascii="標楷體" w:eastAsia="標楷體" w:hAnsi="標楷體" w:hint="eastAsia"/>
              </w:rPr>
              <w:t>第十條</w:t>
            </w:r>
            <w:r w:rsidR="00D12A38">
              <w:rPr>
                <w:rFonts w:ascii="標楷體" w:eastAsia="標楷體" w:hAnsi="標楷體" w:hint="eastAsia"/>
              </w:rPr>
              <w:t xml:space="preserve"> </w:t>
            </w:r>
            <w:r w:rsidR="00D12A38">
              <w:rPr>
                <w:rFonts w:ascii="標楷體" w:eastAsia="標楷體" w:hAnsi="標楷體"/>
              </w:rPr>
              <w:t xml:space="preserve">    </w:t>
            </w:r>
            <w:r w:rsidR="00883BA4" w:rsidRPr="00883BA4">
              <w:rPr>
                <w:rFonts w:ascii="標楷體" w:eastAsia="標楷體" w:hAnsi="標楷體" w:hint="eastAsia"/>
              </w:rPr>
              <w:t>本自治條例溯自一百一十二年一月一日起施行。</w:t>
            </w:r>
          </w:p>
        </w:tc>
        <w:tc>
          <w:tcPr>
            <w:tcW w:w="3544" w:type="dxa"/>
          </w:tcPr>
          <w:p w14:paraId="037C8CC5" w14:textId="4E6F713B" w:rsidR="00F25651" w:rsidRPr="00847815" w:rsidRDefault="00F25651" w:rsidP="00301AD9">
            <w:pPr>
              <w:rPr>
                <w:rFonts w:ascii="標楷體" w:eastAsia="標楷體" w:hAnsi="標楷體" w:cstheme="minorBidi"/>
              </w:rPr>
            </w:pPr>
            <w:r w:rsidRPr="00847815">
              <w:rPr>
                <w:rFonts w:ascii="標楷體" w:eastAsia="標楷體" w:hAnsi="標楷體" w:cstheme="minorBidi" w:hint="eastAsia"/>
              </w:rPr>
              <w:t>明定本自治條例施行日期。(第</w:t>
            </w:r>
            <w:r w:rsidR="00D12A38">
              <w:rPr>
                <w:rFonts w:ascii="標楷體" w:eastAsia="標楷體" w:hAnsi="標楷體" w:cstheme="minorBidi" w:hint="eastAsia"/>
              </w:rPr>
              <w:t>十</w:t>
            </w:r>
            <w:r w:rsidRPr="00847815">
              <w:rPr>
                <w:rFonts w:ascii="標楷體" w:eastAsia="標楷體" w:hAnsi="標楷體" w:cstheme="minorBidi" w:hint="eastAsia"/>
              </w:rPr>
              <w:t>條)</w:t>
            </w:r>
          </w:p>
        </w:tc>
      </w:tr>
    </w:tbl>
    <w:p w14:paraId="67EABB1D" w14:textId="77777777" w:rsidR="00DF6D06" w:rsidRPr="002E22F2" w:rsidRDefault="00DF6D06"/>
    <w:sectPr w:rsidR="00DF6D06" w:rsidRPr="002E22F2" w:rsidSect="00870C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FACA" w14:textId="77777777" w:rsidR="001407A1" w:rsidRDefault="001407A1" w:rsidP="007E20AB">
      <w:r>
        <w:separator/>
      </w:r>
    </w:p>
  </w:endnote>
  <w:endnote w:type="continuationSeparator" w:id="0">
    <w:p w14:paraId="35A08F42" w14:textId="77777777" w:rsidR="001407A1" w:rsidRDefault="001407A1" w:rsidP="007E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3945" w14:textId="77777777" w:rsidR="001407A1" w:rsidRDefault="001407A1" w:rsidP="007E20AB">
      <w:r>
        <w:separator/>
      </w:r>
    </w:p>
  </w:footnote>
  <w:footnote w:type="continuationSeparator" w:id="0">
    <w:p w14:paraId="26D7F17D" w14:textId="77777777" w:rsidR="001407A1" w:rsidRDefault="001407A1" w:rsidP="007E2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801"/>
    <w:multiLevelType w:val="hybridMultilevel"/>
    <w:tmpl w:val="5CB629A6"/>
    <w:lvl w:ilvl="0" w:tplc="A2CE55D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113A0659"/>
    <w:multiLevelType w:val="hybridMultilevel"/>
    <w:tmpl w:val="0298CD9A"/>
    <w:lvl w:ilvl="0" w:tplc="39A6F4C6">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113EA"/>
    <w:multiLevelType w:val="hybridMultilevel"/>
    <w:tmpl w:val="436CF0CE"/>
    <w:lvl w:ilvl="0" w:tplc="EE724178">
      <w:start w:val="5"/>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F06860"/>
    <w:multiLevelType w:val="hybridMultilevel"/>
    <w:tmpl w:val="2E3E473C"/>
    <w:lvl w:ilvl="0" w:tplc="43B6EDF8">
      <w:start w:val="1"/>
      <w:numFmt w:val="taiwaneseCountingThousand"/>
      <w:lvlText w:val="%1、"/>
      <w:lvlJc w:val="left"/>
      <w:pPr>
        <w:ind w:left="1200" w:hanging="480"/>
      </w:pPr>
      <w:rPr>
        <w:rFonts w:ascii="標楷體" w:eastAsia="標楷體" w:hAnsi="標楷體"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E530CE1"/>
    <w:multiLevelType w:val="hybridMultilevel"/>
    <w:tmpl w:val="C3BEE856"/>
    <w:lvl w:ilvl="0" w:tplc="D9C4BA38">
      <w:start w:val="1"/>
      <w:numFmt w:val="taiwaneseCountingThousand"/>
      <w:lvlText w:val="%1、"/>
      <w:lvlJc w:val="left"/>
      <w:pPr>
        <w:ind w:left="1320" w:hanging="480"/>
      </w:pPr>
      <w:rPr>
        <w:rFonts w:hint="default"/>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5C835340"/>
    <w:multiLevelType w:val="hybridMultilevel"/>
    <w:tmpl w:val="CCE85828"/>
    <w:lvl w:ilvl="0" w:tplc="371483D4">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78FD44CB"/>
    <w:multiLevelType w:val="hybridMultilevel"/>
    <w:tmpl w:val="1D04A266"/>
    <w:lvl w:ilvl="0" w:tplc="D53CE52A">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16cid:durableId="498161479">
    <w:abstractNumId w:val="1"/>
  </w:num>
  <w:num w:numId="2" w16cid:durableId="1943612907">
    <w:abstractNumId w:val="2"/>
  </w:num>
  <w:num w:numId="3" w16cid:durableId="747729899">
    <w:abstractNumId w:val="3"/>
  </w:num>
  <w:num w:numId="4" w16cid:durableId="1890875856">
    <w:abstractNumId w:val="5"/>
  </w:num>
  <w:num w:numId="5" w16cid:durableId="937907361">
    <w:abstractNumId w:val="0"/>
  </w:num>
  <w:num w:numId="6" w16cid:durableId="265428908">
    <w:abstractNumId w:val="4"/>
  </w:num>
  <w:num w:numId="7" w16cid:durableId="1106265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F2"/>
    <w:rsid w:val="00003D9D"/>
    <w:rsid w:val="00012D42"/>
    <w:rsid w:val="00017FBB"/>
    <w:rsid w:val="00061D29"/>
    <w:rsid w:val="00062766"/>
    <w:rsid w:val="00073038"/>
    <w:rsid w:val="00073372"/>
    <w:rsid w:val="000855E7"/>
    <w:rsid w:val="00085F8E"/>
    <w:rsid w:val="000B3268"/>
    <w:rsid w:val="000C1AD6"/>
    <w:rsid w:val="000C74BB"/>
    <w:rsid w:val="000F1714"/>
    <w:rsid w:val="000F1E64"/>
    <w:rsid w:val="00115990"/>
    <w:rsid w:val="001407A1"/>
    <w:rsid w:val="00147214"/>
    <w:rsid w:val="00151309"/>
    <w:rsid w:val="00163868"/>
    <w:rsid w:val="0018292D"/>
    <w:rsid w:val="00185BE3"/>
    <w:rsid w:val="001B3CD2"/>
    <w:rsid w:val="001C4F81"/>
    <w:rsid w:val="001D30DE"/>
    <w:rsid w:val="001E1F3E"/>
    <w:rsid w:val="001E5E18"/>
    <w:rsid w:val="00256854"/>
    <w:rsid w:val="00261C89"/>
    <w:rsid w:val="002709BF"/>
    <w:rsid w:val="00285F80"/>
    <w:rsid w:val="002A2AEE"/>
    <w:rsid w:val="002A4791"/>
    <w:rsid w:val="002C338B"/>
    <w:rsid w:val="002D10EF"/>
    <w:rsid w:val="002E087D"/>
    <w:rsid w:val="002E22F2"/>
    <w:rsid w:val="00301AD9"/>
    <w:rsid w:val="003048AF"/>
    <w:rsid w:val="0031099D"/>
    <w:rsid w:val="0031584D"/>
    <w:rsid w:val="003903B1"/>
    <w:rsid w:val="003A03CD"/>
    <w:rsid w:val="003C67D6"/>
    <w:rsid w:val="003F4601"/>
    <w:rsid w:val="00430B4A"/>
    <w:rsid w:val="0046511A"/>
    <w:rsid w:val="00491AC1"/>
    <w:rsid w:val="004A53A6"/>
    <w:rsid w:val="004E00CE"/>
    <w:rsid w:val="004F4A6B"/>
    <w:rsid w:val="005358E9"/>
    <w:rsid w:val="00545BBA"/>
    <w:rsid w:val="0054625D"/>
    <w:rsid w:val="00560414"/>
    <w:rsid w:val="005857AB"/>
    <w:rsid w:val="005A1A30"/>
    <w:rsid w:val="005A5E4C"/>
    <w:rsid w:val="005B4A6F"/>
    <w:rsid w:val="005F5151"/>
    <w:rsid w:val="005F72D3"/>
    <w:rsid w:val="006006FD"/>
    <w:rsid w:val="00606D5D"/>
    <w:rsid w:val="006123C0"/>
    <w:rsid w:val="0062013C"/>
    <w:rsid w:val="00625070"/>
    <w:rsid w:val="006308F1"/>
    <w:rsid w:val="006825C3"/>
    <w:rsid w:val="00685BBF"/>
    <w:rsid w:val="006875ED"/>
    <w:rsid w:val="006A3EC3"/>
    <w:rsid w:val="006C352D"/>
    <w:rsid w:val="006C70DA"/>
    <w:rsid w:val="00703083"/>
    <w:rsid w:val="007133C5"/>
    <w:rsid w:val="00734E57"/>
    <w:rsid w:val="00737111"/>
    <w:rsid w:val="00742339"/>
    <w:rsid w:val="007462EE"/>
    <w:rsid w:val="0077776D"/>
    <w:rsid w:val="00782902"/>
    <w:rsid w:val="007C724F"/>
    <w:rsid w:val="007D21C7"/>
    <w:rsid w:val="007E20AB"/>
    <w:rsid w:val="008045D7"/>
    <w:rsid w:val="00842B65"/>
    <w:rsid w:val="00843BD9"/>
    <w:rsid w:val="00847815"/>
    <w:rsid w:val="00860426"/>
    <w:rsid w:val="00864891"/>
    <w:rsid w:val="00870CD0"/>
    <w:rsid w:val="00872345"/>
    <w:rsid w:val="00877D86"/>
    <w:rsid w:val="00883BA4"/>
    <w:rsid w:val="00891C3C"/>
    <w:rsid w:val="008924EF"/>
    <w:rsid w:val="008A40AC"/>
    <w:rsid w:val="008A7CD3"/>
    <w:rsid w:val="00900CD9"/>
    <w:rsid w:val="00917D66"/>
    <w:rsid w:val="0094778C"/>
    <w:rsid w:val="009508BB"/>
    <w:rsid w:val="00950F19"/>
    <w:rsid w:val="00951731"/>
    <w:rsid w:val="00971720"/>
    <w:rsid w:val="00A1525E"/>
    <w:rsid w:val="00A41972"/>
    <w:rsid w:val="00A537FF"/>
    <w:rsid w:val="00A55923"/>
    <w:rsid w:val="00A63F5A"/>
    <w:rsid w:val="00A810D8"/>
    <w:rsid w:val="00A85CBD"/>
    <w:rsid w:val="00AC25EB"/>
    <w:rsid w:val="00AD091D"/>
    <w:rsid w:val="00AF060D"/>
    <w:rsid w:val="00AF54B0"/>
    <w:rsid w:val="00B55C15"/>
    <w:rsid w:val="00B67AB3"/>
    <w:rsid w:val="00B778D8"/>
    <w:rsid w:val="00B778FC"/>
    <w:rsid w:val="00B91DA7"/>
    <w:rsid w:val="00BB1229"/>
    <w:rsid w:val="00BB6A46"/>
    <w:rsid w:val="00BD509B"/>
    <w:rsid w:val="00C01395"/>
    <w:rsid w:val="00C10222"/>
    <w:rsid w:val="00C261AB"/>
    <w:rsid w:val="00C50164"/>
    <w:rsid w:val="00C54190"/>
    <w:rsid w:val="00C63C50"/>
    <w:rsid w:val="00C66D4F"/>
    <w:rsid w:val="00CB51E6"/>
    <w:rsid w:val="00CC328D"/>
    <w:rsid w:val="00CF28A4"/>
    <w:rsid w:val="00CF5B65"/>
    <w:rsid w:val="00D11F3C"/>
    <w:rsid w:val="00D12A38"/>
    <w:rsid w:val="00D12DC9"/>
    <w:rsid w:val="00D33538"/>
    <w:rsid w:val="00D41521"/>
    <w:rsid w:val="00D53026"/>
    <w:rsid w:val="00D70BD7"/>
    <w:rsid w:val="00D824C8"/>
    <w:rsid w:val="00DB70D9"/>
    <w:rsid w:val="00DC04D0"/>
    <w:rsid w:val="00DD1F0E"/>
    <w:rsid w:val="00DD3DD2"/>
    <w:rsid w:val="00DF6D06"/>
    <w:rsid w:val="00E73EA4"/>
    <w:rsid w:val="00E87381"/>
    <w:rsid w:val="00E90A36"/>
    <w:rsid w:val="00E92275"/>
    <w:rsid w:val="00EE1ECC"/>
    <w:rsid w:val="00EE378B"/>
    <w:rsid w:val="00EE4145"/>
    <w:rsid w:val="00F06C7B"/>
    <w:rsid w:val="00F25651"/>
    <w:rsid w:val="00F273AF"/>
    <w:rsid w:val="00F3735E"/>
    <w:rsid w:val="00F56D36"/>
    <w:rsid w:val="00F66B0A"/>
    <w:rsid w:val="00F6788D"/>
    <w:rsid w:val="00F808F3"/>
    <w:rsid w:val="00F873A8"/>
    <w:rsid w:val="00FB20BE"/>
    <w:rsid w:val="00FB27D7"/>
    <w:rsid w:val="00FF5A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ABCB3"/>
  <w15:chartTrackingRefBased/>
  <w15:docId w15:val="{45B78588-E1A7-4D29-8390-4715FA4B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2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0AB"/>
    <w:pPr>
      <w:tabs>
        <w:tab w:val="center" w:pos="4153"/>
        <w:tab w:val="right" w:pos="8306"/>
      </w:tabs>
      <w:snapToGrid w:val="0"/>
    </w:pPr>
    <w:rPr>
      <w:sz w:val="20"/>
      <w:szCs w:val="20"/>
    </w:rPr>
  </w:style>
  <w:style w:type="character" w:customStyle="1" w:styleId="a5">
    <w:name w:val="頁首 字元"/>
    <w:basedOn w:val="a0"/>
    <w:link w:val="a4"/>
    <w:uiPriority w:val="99"/>
    <w:rsid w:val="007E20AB"/>
    <w:rPr>
      <w:rFonts w:ascii="Times New Roman" w:eastAsia="新細明體" w:hAnsi="Times New Roman" w:cs="Times New Roman"/>
      <w:sz w:val="20"/>
      <w:szCs w:val="20"/>
    </w:rPr>
  </w:style>
  <w:style w:type="paragraph" w:styleId="a6">
    <w:name w:val="footer"/>
    <w:basedOn w:val="a"/>
    <w:link w:val="a7"/>
    <w:uiPriority w:val="99"/>
    <w:unhideWhenUsed/>
    <w:rsid w:val="007E20AB"/>
    <w:pPr>
      <w:tabs>
        <w:tab w:val="center" w:pos="4153"/>
        <w:tab w:val="right" w:pos="8306"/>
      </w:tabs>
      <w:snapToGrid w:val="0"/>
    </w:pPr>
    <w:rPr>
      <w:sz w:val="20"/>
      <w:szCs w:val="20"/>
    </w:rPr>
  </w:style>
  <w:style w:type="character" w:customStyle="1" w:styleId="a7">
    <w:name w:val="頁尾 字元"/>
    <w:basedOn w:val="a0"/>
    <w:link w:val="a6"/>
    <w:uiPriority w:val="99"/>
    <w:rsid w:val="007E20AB"/>
    <w:rPr>
      <w:rFonts w:ascii="Times New Roman" w:eastAsia="新細明體" w:hAnsi="Times New Roman" w:cs="Times New Roman"/>
      <w:sz w:val="20"/>
      <w:szCs w:val="20"/>
    </w:rPr>
  </w:style>
  <w:style w:type="character" w:styleId="a8">
    <w:name w:val="Strong"/>
    <w:uiPriority w:val="22"/>
    <w:qFormat/>
    <w:rsid w:val="00870CD0"/>
    <w:rPr>
      <w:b/>
      <w:bCs/>
      <w:color w:val="auto"/>
    </w:rPr>
  </w:style>
  <w:style w:type="paragraph" w:styleId="a9">
    <w:name w:val="List Paragraph"/>
    <w:basedOn w:val="a"/>
    <w:uiPriority w:val="34"/>
    <w:qFormat/>
    <w:rsid w:val="00CC328D"/>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66739-80B5-40C6-9ADB-60CE7442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2022-12-28T00:29:00Z</dcterms:created>
  <dcterms:modified xsi:type="dcterms:W3CDTF">2023-03-17T02:32:00Z</dcterms:modified>
</cp:coreProperties>
</file>