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AB" w:rsidRPr="002F392D" w:rsidRDefault="00F35332" w:rsidP="002F392D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F392D">
        <w:rPr>
          <w:rFonts w:ascii="標楷體" w:eastAsia="標楷體" w:hAnsi="標楷體" w:cs="新細明體"/>
          <w:b/>
          <w:kern w:val="0"/>
          <w:sz w:val="36"/>
          <w:szCs w:val="36"/>
        </w:rPr>
        <w:t>南投縣南投市公有殯葬設施管理自治條例</w:t>
      </w:r>
    </w:p>
    <w:p w:rsidR="00FB1388" w:rsidRDefault="00FB1388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93</w:t>
      </w:r>
      <w:r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Pr="002F392D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2F392D">
        <w:rPr>
          <w:rFonts w:ascii="標楷體" w:eastAsia="標楷體" w:hAnsi="標楷體" w:hint="eastAsia"/>
          <w:sz w:val="20"/>
          <w:szCs w:val="20"/>
        </w:rPr>
        <w:t>日投市</w:t>
      </w:r>
      <w:r>
        <w:rPr>
          <w:rFonts w:ascii="標楷體" w:eastAsia="標楷體" w:hAnsi="標楷體" w:hint="eastAsia"/>
          <w:sz w:val="20"/>
          <w:szCs w:val="20"/>
        </w:rPr>
        <w:t>民</w:t>
      </w:r>
      <w:r w:rsidRPr="002F392D">
        <w:rPr>
          <w:rFonts w:ascii="標楷體" w:eastAsia="標楷體" w:hAnsi="標楷體" w:hint="eastAsia"/>
          <w:sz w:val="20"/>
          <w:szCs w:val="20"/>
        </w:rPr>
        <w:t>字第</w:t>
      </w:r>
      <w:r>
        <w:rPr>
          <w:rFonts w:ascii="標楷體" w:eastAsia="標楷體" w:hAnsi="標楷體" w:hint="eastAsia"/>
          <w:sz w:val="20"/>
          <w:szCs w:val="20"/>
        </w:rPr>
        <w:t>0930019673</w:t>
      </w:r>
      <w:r w:rsidRPr="002F392D">
        <w:rPr>
          <w:rFonts w:ascii="標楷體" w:eastAsia="標楷體" w:hAnsi="標楷體" w:hint="eastAsia"/>
          <w:sz w:val="20"/>
          <w:szCs w:val="20"/>
        </w:rPr>
        <w:t>號令</w:t>
      </w:r>
      <w:r w:rsidR="002F392D">
        <w:rPr>
          <w:rFonts w:ascii="標楷體" w:eastAsia="標楷體" w:hAnsi="標楷體" w:hint="eastAsia"/>
          <w:sz w:val="20"/>
          <w:szCs w:val="20"/>
        </w:rPr>
        <w:t xml:space="preserve">                                      </w:t>
      </w:r>
    </w:p>
    <w:p w:rsidR="00FB1388" w:rsidRDefault="00FB1388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102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26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日投市</w:t>
      </w:r>
      <w:r>
        <w:rPr>
          <w:rFonts w:ascii="標楷體" w:eastAsia="標楷體" w:hAnsi="標楷體" w:hint="eastAsia"/>
          <w:sz w:val="20"/>
          <w:szCs w:val="20"/>
        </w:rPr>
        <w:t>民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字第1</w:t>
      </w:r>
      <w:r>
        <w:rPr>
          <w:rFonts w:ascii="標楷體" w:eastAsia="標楷體" w:hAnsi="標楷體" w:hint="eastAsia"/>
          <w:sz w:val="20"/>
          <w:szCs w:val="20"/>
        </w:rPr>
        <w:t>0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2</w:t>
      </w:r>
      <w:r>
        <w:rPr>
          <w:rFonts w:ascii="標楷體" w:eastAsia="標楷體" w:hAnsi="標楷體" w:hint="eastAsia"/>
          <w:sz w:val="20"/>
          <w:szCs w:val="20"/>
        </w:rPr>
        <w:t>0030914</w:t>
      </w:r>
      <w:r w:rsidR="002F392D" w:rsidRPr="002F392D">
        <w:rPr>
          <w:rFonts w:ascii="標楷體" w:eastAsia="標楷體" w:hAnsi="標楷體" w:hint="eastAsia"/>
          <w:sz w:val="20"/>
          <w:szCs w:val="20"/>
        </w:rPr>
        <w:t>號令</w:t>
      </w:r>
      <w:r>
        <w:rPr>
          <w:rFonts w:ascii="標楷體" w:eastAsia="標楷體" w:hAnsi="標楷體" w:hint="eastAsia"/>
          <w:sz w:val="20"/>
          <w:szCs w:val="20"/>
        </w:rPr>
        <w:t>新制</w:t>
      </w:r>
      <w:r w:rsidR="00246D49">
        <w:rPr>
          <w:rFonts w:ascii="標楷體" w:eastAsia="標楷體" w:hAnsi="標楷體" w:hint="eastAsia"/>
          <w:sz w:val="20"/>
          <w:szCs w:val="20"/>
        </w:rPr>
        <w:t>訂</w:t>
      </w:r>
    </w:p>
    <w:p w:rsidR="002F392D" w:rsidRDefault="00FB1388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103</w:t>
      </w:r>
      <w:r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2F392D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21</w:t>
      </w:r>
      <w:r w:rsidRPr="002F392D">
        <w:rPr>
          <w:rFonts w:ascii="標楷體" w:eastAsia="標楷體" w:hAnsi="標楷體" w:hint="eastAsia"/>
          <w:sz w:val="20"/>
          <w:szCs w:val="20"/>
        </w:rPr>
        <w:t>日投市殯字第1</w:t>
      </w:r>
      <w:r>
        <w:rPr>
          <w:rFonts w:ascii="標楷體" w:eastAsia="標楷體" w:hAnsi="標楷體" w:hint="eastAsia"/>
          <w:sz w:val="20"/>
          <w:szCs w:val="20"/>
        </w:rPr>
        <w:t>030027463</w:t>
      </w:r>
      <w:r w:rsidRPr="002F392D"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 w:hint="eastAsia"/>
          <w:sz w:val="20"/>
          <w:szCs w:val="20"/>
        </w:rPr>
        <w:t>公告</w:t>
      </w:r>
      <w:r w:rsidRPr="002F392D">
        <w:rPr>
          <w:rFonts w:ascii="標楷體" w:eastAsia="標楷體" w:hAnsi="標楷體" w:hint="eastAsia"/>
          <w:sz w:val="20"/>
          <w:szCs w:val="20"/>
        </w:rPr>
        <w:t>修正公布</w:t>
      </w:r>
      <w:r>
        <w:rPr>
          <w:rFonts w:ascii="標楷體" w:eastAsia="標楷體" w:hAnsi="標楷體" w:hint="eastAsia"/>
          <w:sz w:val="20"/>
          <w:szCs w:val="20"/>
        </w:rPr>
        <w:t>第5條之1</w:t>
      </w:r>
    </w:p>
    <w:p w:rsidR="00FB1388" w:rsidRDefault="00FB1388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105</w:t>
      </w:r>
      <w:r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Pr="002F392D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27</w:t>
      </w:r>
      <w:r w:rsidRPr="002F392D">
        <w:rPr>
          <w:rFonts w:ascii="標楷體" w:eastAsia="標楷體" w:hAnsi="標楷體" w:hint="eastAsia"/>
          <w:sz w:val="20"/>
          <w:szCs w:val="20"/>
        </w:rPr>
        <w:t>日投市殯字第1</w:t>
      </w:r>
      <w:r>
        <w:rPr>
          <w:rFonts w:ascii="標楷體" w:eastAsia="標楷體" w:hAnsi="標楷體" w:hint="eastAsia"/>
          <w:sz w:val="20"/>
          <w:szCs w:val="20"/>
        </w:rPr>
        <w:t>050012914</w:t>
      </w:r>
      <w:r w:rsidRPr="002F392D">
        <w:rPr>
          <w:rFonts w:ascii="標楷體" w:eastAsia="標楷體" w:hAnsi="標楷體" w:hint="eastAsia"/>
          <w:sz w:val="20"/>
          <w:szCs w:val="20"/>
        </w:rPr>
        <w:t>號令</w:t>
      </w:r>
      <w:r>
        <w:rPr>
          <w:rFonts w:ascii="標楷體" w:eastAsia="標楷體" w:hAnsi="標楷體" w:hint="eastAsia"/>
          <w:sz w:val="20"/>
          <w:szCs w:val="20"/>
        </w:rPr>
        <w:t>公告修正</w:t>
      </w:r>
    </w:p>
    <w:p w:rsidR="00FB1388" w:rsidRDefault="00FB1388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107</w:t>
      </w:r>
      <w:r w:rsidR="00930933">
        <w:rPr>
          <w:rFonts w:ascii="標楷體" w:eastAsia="標楷體" w:hAnsi="標楷體" w:hint="eastAsia"/>
          <w:sz w:val="20"/>
          <w:szCs w:val="20"/>
        </w:rPr>
        <w:t>年10</w:t>
      </w:r>
      <w:r w:rsidRPr="002F392D">
        <w:rPr>
          <w:rFonts w:ascii="標楷體" w:eastAsia="標楷體" w:hAnsi="標楷體" w:hint="eastAsia"/>
          <w:sz w:val="20"/>
          <w:szCs w:val="20"/>
        </w:rPr>
        <w:t>月</w:t>
      </w:r>
      <w:r w:rsidR="00930933">
        <w:rPr>
          <w:rFonts w:ascii="標楷體" w:eastAsia="標楷體" w:hAnsi="標楷體" w:hint="eastAsia"/>
          <w:sz w:val="20"/>
          <w:szCs w:val="20"/>
        </w:rPr>
        <w:t>1</w:t>
      </w:r>
      <w:r w:rsidRPr="002F392D">
        <w:rPr>
          <w:rFonts w:ascii="標楷體" w:eastAsia="標楷體" w:hAnsi="標楷體" w:hint="eastAsia"/>
          <w:sz w:val="20"/>
          <w:szCs w:val="20"/>
        </w:rPr>
        <w:t>日投市殯字第1</w:t>
      </w:r>
      <w:r w:rsidR="00930933">
        <w:rPr>
          <w:rFonts w:ascii="標楷體" w:eastAsia="標楷體" w:hAnsi="標楷體" w:hint="eastAsia"/>
          <w:sz w:val="20"/>
          <w:szCs w:val="20"/>
        </w:rPr>
        <w:t>070024068</w:t>
      </w:r>
      <w:r w:rsidRPr="002F392D">
        <w:rPr>
          <w:rFonts w:ascii="標楷體" w:eastAsia="標楷體" w:hAnsi="標楷體" w:hint="eastAsia"/>
          <w:sz w:val="20"/>
          <w:szCs w:val="20"/>
        </w:rPr>
        <w:t>號令</w:t>
      </w:r>
      <w:r w:rsidR="00930933">
        <w:rPr>
          <w:rFonts w:ascii="標楷體" w:eastAsia="標楷體" w:hAnsi="標楷體" w:hint="eastAsia"/>
          <w:sz w:val="20"/>
          <w:szCs w:val="20"/>
        </w:rPr>
        <w:t>公告修正</w:t>
      </w:r>
    </w:p>
    <w:p w:rsidR="00FB1388" w:rsidRDefault="00930933" w:rsidP="00FB1388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110</w:t>
      </w:r>
      <w:r w:rsidR="00FB1388"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FB1388" w:rsidRPr="002F392D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="00FB1388" w:rsidRPr="002F392D">
        <w:rPr>
          <w:rFonts w:ascii="標楷體" w:eastAsia="標楷體" w:hAnsi="標楷體" w:hint="eastAsia"/>
          <w:sz w:val="20"/>
          <w:szCs w:val="20"/>
        </w:rPr>
        <w:t>日投市殯字第1</w:t>
      </w:r>
      <w:r>
        <w:rPr>
          <w:rFonts w:ascii="標楷體" w:eastAsia="標楷體" w:hAnsi="標楷體" w:hint="eastAsia"/>
          <w:sz w:val="20"/>
          <w:szCs w:val="20"/>
        </w:rPr>
        <w:t>1000004332</w:t>
      </w:r>
      <w:r w:rsidR="00FB1388" w:rsidRPr="002F392D">
        <w:rPr>
          <w:rFonts w:ascii="標楷體" w:eastAsia="標楷體" w:hAnsi="標楷體" w:hint="eastAsia"/>
          <w:sz w:val="20"/>
          <w:szCs w:val="20"/>
        </w:rPr>
        <w:t>號令</w:t>
      </w:r>
      <w:r>
        <w:rPr>
          <w:rFonts w:ascii="標楷體" w:eastAsia="標楷體" w:hAnsi="標楷體" w:hint="eastAsia"/>
          <w:sz w:val="20"/>
          <w:szCs w:val="20"/>
        </w:rPr>
        <w:t>公告修正</w:t>
      </w:r>
    </w:p>
    <w:p w:rsidR="00976160" w:rsidRDefault="00976160" w:rsidP="00976160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113</w:t>
      </w:r>
      <w:r w:rsidRPr="002F392D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2F392D">
        <w:rPr>
          <w:rFonts w:ascii="標楷體" w:eastAsia="標楷體" w:hAnsi="標楷體" w:hint="eastAsia"/>
          <w:sz w:val="20"/>
          <w:szCs w:val="20"/>
        </w:rPr>
        <w:t>月</w:t>
      </w:r>
      <w:r w:rsidR="00DD29F8">
        <w:rPr>
          <w:rFonts w:ascii="標楷體" w:eastAsia="標楷體" w:hAnsi="標楷體" w:hint="eastAsia"/>
          <w:sz w:val="20"/>
          <w:szCs w:val="20"/>
        </w:rPr>
        <w:t>21</w:t>
      </w:r>
      <w:r w:rsidRPr="002F392D">
        <w:rPr>
          <w:rFonts w:ascii="標楷體" w:eastAsia="標楷體" w:hAnsi="標楷體" w:hint="eastAsia"/>
          <w:sz w:val="20"/>
          <w:szCs w:val="20"/>
        </w:rPr>
        <w:t>日投市殯字第1</w:t>
      </w:r>
      <w:r>
        <w:rPr>
          <w:rFonts w:ascii="標楷體" w:eastAsia="標楷體" w:hAnsi="標楷體" w:hint="eastAsia"/>
          <w:sz w:val="20"/>
          <w:szCs w:val="20"/>
        </w:rPr>
        <w:t>1300224961</w:t>
      </w:r>
      <w:r w:rsidRPr="002F392D">
        <w:rPr>
          <w:rFonts w:ascii="標楷體" w:eastAsia="標楷體" w:hAnsi="標楷體" w:hint="eastAsia"/>
          <w:sz w:val="20"/>
          <w:szCs w:val="20"/>
        </w:rPr>
        <w:t>號令</w:t>
      </w:r>
      <w:r>
        <w:rPr>
          <w:rFonts w:ascii="標楷體" w:eastAsia="標楷體" w:hAnsi="標楷體" w:hint="eastAsia"/>
          <w:sz w:val="20"/>
          <w:szCs w:val="20"/>
        </w:rPr>
        <w:t>公告修正</w:t>
      </w:r>
    </w:p>
    <w:p w:rsidR="002F392D" w:rsidRPr="002F392D" w:rsidRDefault="002F392D" w:rsidP="002F392D">
      <w:pPr>
        <w:spacing w:line="280" w:lineRule="exact"/>
        <w:jc w:val="center"/>
        <w:rPr>
          <w:rFonts w:ascii="標楷體" w:eastAsia="標楷體" w:hAnsi="標楷體"/>
          <w:sz w:val="20"/>
          <w:szCs w:val="20"/>
        </w:rPr>
      </w:pPr>
    </w:p>
    <w:p w:rsidR="002F392D" w:rsidRPr="002F392D" w:rsidRDefault="002F392D" w:rsidP="006B387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F392D">
        <w:rPr>
          <w:rFonts w:ascii="標楷體" w:eastAsia="標楷體" w:hAnsi="標楷體" w:hint="eastAsia"/>
          <w:b/>
          <w:sz w:val="32"/>
          <w:szCs w:val="32"/>
        </w:rPr>
        <w:t>第一章 總則</w:t>
      </w:r>
    </w:p>
    <w:p w:rsidR="002F392D" w:rsidRDefault="002F392D" w:rsidP="00A051A2">
      <w:pPr>
        <w:autoSpaceDE w:val="0"/>
        <w:autoSpaceDN w:val="0"/>
        <w:adjustRightInd w:val="0"/>
        <w:spacing w:line="420" w:lineRule="exact"/>
        <w:ind w:left="1280" w:hangingChars="400" w:hanging="128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第一條 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南投縣南投市公所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（以下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簡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稱本所）依據殯葬管理條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例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、地方制度法、</w:t>
      </w:r>
    </w:p>
    <w:p w:rsidR="002F392D" w:rsidRDefault="002F392D" w:rsidP="00A051A2">
      <w:pPr>
        <w:autoSpaceDE w:val="0"/>
        <w:autoSpaceDN w:val="0"/>
        <w:adjustRightInd w:val="0"/>
        <w:spacing w:line="420" w:lineRule="exact"/>
        <w:ind w:leftChars="400" w:left="960" w:firstLineChars="54" w:firstLine="1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規費法及南投縣殯葬管理自治條例等規定，特制定本自治條例。凡使</w:t>
      </w:r>
    </w:p>
    <w:p w:rsidR="002F392D" w:rsidRDefault="002F392D" w:rsidP="00A051A2">
      <w:pPr>
        <w:autoSpaceDE w:val="0"/>
        <w:autoSpaceDN w:val="0"/>
        <w:adjustRightInd w:val="0"/>
        <w:spacing w:line="420" w:lineRule="exact"/>
        <w:ind w:leftChars="400" w:left="960" w:firstLineChars="54" w:firstLine="1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用本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所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殯葬設施者，除法令另有規定外，悉依本自治條例規定辦理。</w:t>
      </w:r>
    </w:p>
    <w:p w:rsidR="002F392D" w:rsidRDefault="002F392D" w:rsidP="00A051A2">
      <w:pPr>
        <w:autoSpaceDE w:val="0"/>
        <w:autoSpaceDN w:val="0"/>
        <w:adjustRightInd w:val="0"/>
        <w:spacing w:line="420" w:lineRule="exact"/>
        <w:ind w:leftChars="400" w:left="960" w:firstLineChars="54" w:firstLine="1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本自治條例所徵收之「行政規費」與「使用規費」，係依規費法相關</w:t>
      </w:r>
    </w:p>
    <w:p w:rsidR="002F392D" w:rsidRPr="002F392D" w:rsidRDefault="002F392D" w:rsidP="00A051A2">
      <w:pPr>
        <w:autoSpaceDE w:val="0"/>
        <w:autoSpaceDN w:val="0"/>
        <w:adjustRightInd w:val="0"/>
        <w:spacing w:line="420" w:lineRule="exact"/>
        <w:ind w:leftChars="400" w:left="960" w:firstLineChars="54" w:firstLine="1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規定辦理。</w:t>
      </w:r>
    </w:p>
    <w:p w:rsidR="002F392D" w:rsidRDefault="002F392D" w:rsidP="00A051A2">
      <w:pPr>
        <w:spacing w:line="420" w:lineRule="exact"/>
        <w:ind w:left="1120" w:hangingChars="350" w:hanging="11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hint="eastAsia"/>
          <w:sz w:val="32"/>
          <w:szCs w:val="32"/>
        </w:rPr>
        <w:t xml:space="preserve">第二條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凡使用本市公有殯葬設施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者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，除殯葬管理條例及南投縣殯葬管理自治條例等法令另有規定外，悉依本自治條例規定辦理。</w:t>
      </w:r>
    </w:p>
    <w:p w:rsidR="002F392D" w:rsidRDefault="002F392D" w:rsidP="00A051A2">
      <w:pPr>
        <w:spacing w:line="420" w:lineRule="exact"/>
        <w:ind w:left="1121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r w:rsidRPr="002F392D">
        <w:rPr>
          <w:rFonts w:ascii="標楷體" w:eastAsia="標楷體" w:hAnsi="標楷體" w:hint="eastAsia"/>
          <w:b/>
          <w:sz w:val="32"/>
          <w:szCs w:val="32"/>
        </w:rPr>
        <w:t>第二章 公墓、納骨堂使用</w:t>
      </w:r>
    </w:p>
    <w:p w:rsidR="002F392D" w:rsidRPr="002F392D" w:rsidRDefault="002F392D" w:rsidP="00A051A2">
      <w:pPr>
        <w:spacing w:line="420" w:lineRule="exact"/>
        <w:ind w:left="1120" w:hangingChars="350" w:hanging="11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hint="eastAsia"/>
          <w:sz w:val="32"/>
          <w:szCs w:val="32"/>
        </w:rPr>
        <w:t xml:space="preserve">第三條 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申辦使用墓地，應檢附死亡證明書正本，亡者及申請人戶籍謄本，切結使用年限、面積，填具申請書，並繳納使用規費，非經本所核發埋葬許可證者，不得收葬。</w:t>
      </w:r>
    </w:p>
    <w:p w:rsidR="00227304" w:rsidRDefault="002F392D" w:rsidP="00A051A2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營造墓基時，應提供埋葬許可證影本供本所公墓管理員及巡查員查核</w:t>
      </w:r>
    </w:p>
    <w:p w:rsidR="00227304" w:rsidRDefault="002F392D" w:rsidP="00A051A2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，丈量面積及指導，違者依規處理。</w:t>
      </w:r>
    </w:p>
    <w:p w:rsidR="00227304" w:rsidRDefault="002F392D" w:rsidP="00A051A2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營葬時不得破壞公墓內任何設施或毀損、逾越他人墳墓，違者應負法</w:t>
      </w:r>
    </w:p>
    <w:p w:rsidR="002F392D" w:rsidRDefault="002F392D" w:rsidP="00A051A2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律責任。</w:t>
      </w:r>
    </w:p>
    <w:p w:rsidR="00227304" w:rsidRPr="002F392D" w:rsidRDefault="00227304" w:rsidP="00A051A2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hint="eastAsia"/>
          <w:sz w:val="32"/>
          <w:szCs w:val="32"/>
        </w:rPr>
        <w:t xml:space="preserve">第四條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本市市民係指亡者或三親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等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親屬戶籍設本市四個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月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以上者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227304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使用本公墓及納骨堂者，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須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向本所辦理申請，申請人與亡者應為親屬</w:t>
      </w:r>
    </w:p>
    <w:p w:rsidR="00227304" w:rsidRPr="002F392D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關係，檢附亡者除戶謄本及申請人戶籍謄本，死亡證明書（或死亡診</w:t>
      </w:r>
    </w:p>
    <w:p w:rsidR="00227304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斷書）、起掘（遷葬）證明書（或火化證明書）等相關文件，經核准</w:t>
      </w:r>
    </w:p>
    <w:p w:rsidR="00227304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依規定繳納使用規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費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 xml:space="preserve">。 </w:t>
      </w:r>
    </w:p>
    <w:p w:rsidR="00227304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申請人於繳清納骨堂使用規費後，憑繳款收據向本所領取「塔位證明</w:t>
      </w:r>
    </w:p>
    <w:p w:rsidR="00227304" w:rsidRDefault="00227304" w:rsidP="00A051A2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書」。「塔位證明書」遺失或更換申請補發者，須先繳納行政規費新</w:t>
      </w:r>
    </w:p>
    <w:p w:rsidR="00227304" w:rsidRDefault="00227304" w:rsidP="00277E47">
      <w:pPr>
        <w:widowControl/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臺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幣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三百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元整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。</w:t>
      </w:r>
    </w:p>
    <w:p w:rsidR="00227304" w:rsidRDefault="00227304" w:rsidP="00A051A2">
      <w:pPr>
        <w:spacing w:line="420" w:lineRule="exact"/>
        <w:ind w:left="1158" w:hangingChars="362" w:hanging="11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第五條 使用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市一般墓地或納骨堂者，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有下列情事，得減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(免)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費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用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：</w:t>
      </w:r>
    </w:p>
    <w:p w:rsidR="00227304" w:rsidRPr="00227304" w:rsidRDefault="00227304" w:rsidP="00A051A2">
      <w:pPr>
        <w:pStyle w:val="a3"/>
        <w:numPr>
          <w:ilvl w:val="0"/>
          <w:numId w:val="15"/>
        </w:numPr>
        <w:spacing w:line="420" w:lineRule="exact"/>
        <w:ind w:leftChars="0" w:firstLineChars="0"/>
        <w:rPr>
          <w:rFonts w:ascii="標楷體" w:eastAsia="標楷體" w:hAnsi="標楷體" w:cs="新細明體"/>
          <w:kern w:val="0"/>
          <w:sz w:val="32"/>
          <w:szCs w:val="32"/>
        </w:rPr>
      </w:pPr>
      <w:r w:rsidRPr="00227304">
        <w:rPr>
          <w:rFonts w:ascii="標楷體" w:eastAsia="標楷體" w:hAnsi="標楷體" w:cs="新細明體"/>
          <w:kern w:val="0"/>
          <w:sz w:val="32"/>
          <w:szCs w:val="32"/>
        </w:rPr>
        <w:t>設籍本</w:t>
      </w:r>
      <w:r w:rsidRPr="00227304">
        <w:rPr>
          <w:rFonts w:ascii="標楷體" w:eastAsia="標楷體" w:hAnsi="標楷體" w:cs="新細明體" w:hint="eastAsia"/>
          <w:kern w:val="0"/>
          <w:sz w:val="32"/>
          <w:szCs w:val="32"/>
        </w:rPr>
        <w:t>市之</w:t>
      </w:r>
      <w:r w:rsidRPr="00227304">
        <w:rPr>
          <w:rFonts w:ascii="標楷體" w:eastAsia="標楷體" w:hAnsi="標楷體" w:cs="新細明體"/>
          <w:kern w:val="0"/>
          <w:sz w:val="32"/>
          <w:szCs w:val="32"/>
        </w:rPr>
        <w:t>現役</w:t>
      </w:r>
      <w:r w:rsidRPr="00227304">
        <w:rPr>
          <w:rFonts w:ascii="標楷體" w:eastAsia="標楷體" w:hAnsi="標楷體" w:cs="新細明體" w:hint="eastAsia"/>
          <w:kern w:val="0"/>
          <w:sz w:val="32"/>
          <w:szCs w:val="32"/>
        </w:rPr>
        <w:t>（職）</w:t>
      </w:r>
      <w:r w:rsidRPr="00227304">
        <w:rPr>
          <w:rFonts w:ascii="標楷體" w:eastAsia="標楷體" w:hAnsi="標楷體" w:cs="新細明體"/>
          <w:kern w:val="0"/>
          <w:sz w:val="32"/>
          <w:szCs w:val="32"/>
        </w:rPr>
        <w:t>軍</w:t>
      </w:r>
      <w:r w:rsidRPr="00227304">
        <w:rPr>
          <w:rFonts w:ascii="標楷體" w:eastAsia="標楷體" w:hAnsi="標楷體" w:cs="新細明體" w:hint="eastAsia"/>
          <w:kern w:val="0"/>
          <w:sz w:val="32"/>
          <w:szCs w:val="32"/>
        </w:rPr>
        <w:t>、公教人員因公殉職或其他對國家民族</w:t>
      </w:r>
    </w:p>
    <w:p w:rsidR="00227304" w:rsidRDefault="00227304" w:rsidP="00A051A2">
      <w:pPr>
        <w:pStyle w:val="a3"/>
        <w:spacing w:line="420" w:lineRule="exact"/>
        <w:ind w:leftChars="0" w:left="1853" w:firstLineChars="0" w:firstLine="0"/>
        <w:rPr>
          <w:rFonts w:ascii="標楷體" w:eastAsia="標楷體" w:hAnsi="標楷體" w:cs="新細明體"/>
          <w:kern w:val="0"/>
          <w:sz w:val="32"/>
          <w:szCs w:val="32"/>
        </w:rPr>
      </w:pPr>
      <w:r w:rsidRPr="00227304">
        <w:rPr>
          <w:rFonts w:ascii="標楷體" w:eastAsia="標楷體" w:hAnsi="標楷體" w:cs="新細明體" w:hint="eastAsia"/>
          <w:kern w:val="0"/>
          <w:sz w:val="32"/>
          <w:szCs w:val="32"/>
        </w:rPr>
        <w:t>有特殊貢獻死亡者免收費用。</w:t>
      </w:r>
    </w:p>
    <w:p w:rsidR="00227304" w:rsidRPr="009C7884" w:rsidRDefault="00227304" w:rsidP="009C7884">
      <w:pPr>
        <w:pStyle w:val="a3"/>
        <w:numPr>
          <w:ilvl w:val="0"/>
          <w:numId w:val="15"/>
        </w:numPr>
        <w:spacing w:line="400" w:lineRule="exact"/>
        <w:ind w:leftChars="0" w:firstLineChars="0"/>
        <w:rPr>
          <w:rFonts w:ascii="標楷體" w:eastAsia="標楷體" w:hAnsi="標楷體" w:cs="新細明體"/>
          <w:kern w:val="0"/>
          <w:sz w:val="32"/>
          <w:szCs w:val="32"/>
        </w:rPr>
      </w:pPr>
      <w:r w:rsidRPr="00227304">
        <w:rPr>
          <w:rFonts w:ascii="標楷體" w:eastAsia="標楷體" w:hAnsi="標楷體" w:cs="新細明體"/>
          <w:kern w:val="0"/>
          <w:sz w:val="32"/>
          <w:szCs w:val="32"/>
        </w:rPr>
        <w:t>列冊有案之低收入戶</w:t>
      </w:r>
      <w:r w:rsidRPr="00227304">
        <w:rPr>
          <w:rFonts w:ascii="標楷體" w:eastAsia="標楷體" w:hAnsi="標楷體" w:cs="新細明體" w:hint="eastAsia"/>
          <w:kern w:val="0"/>
          <w:sz w:val="32"/>
          <w:szCs w:val="32"/>
        </w:rPr>
        <w:t>及機構安置或救助機構受政府補助列冊有</w:t>
      </w:r>
      <w:r w:rsidRPr="009C7884">
        <w:rPr>
          <w:rFonts w:ascii="標楷體" w:eastAsia="標楷體" w:hAnsi="標楷體" w:cs="新細明體" w:hint="eastAsia"/>
          <w:kern w:val="0"/>
          <w:sz w:val="32"/>
          <w:szCs w:val="32"/>
        </w:rPr>
        <w:t>案之無依市民死亡者均免收費用。</w:t>
      </w:r>
    </w:p>
    <w:p w:rsidR="009C7884" w:rsidRPr="00277E47" w:rsidRDefault="009C7884" w:rsidP="009C7884">
      <w:pPr>
        <w:spacing w:line="400" w:lineRule="exact"/>
        <w:ind w:firstLineChars="345" w:firstLine="1104"/>
        <w:rPr>
          <w:rFonts w:ascii="標楷體" w:eastAsia="標楷體" w:hAnsi="標楷體"/>
          <w:sz w:val="32"/>
          <w:szCs w:val="32"/>
        </w:rPr>
      </w:pPr>
      <w:r w:rsidRPr="009C7884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三、</w:t>
      </w:r>
      <w:r w:rsidRPr="00277E47">
        <w:rPr>
          <w:rFonts w:ascii="標楷體" w:eastAsia="標楷體" w:hAnsi="標楷體"/>
          <w:sz w:val="32"/>
          <w:szCs w:val="32"/>
        </w:rPr>
        <w:t>經</w:t>
      </w:r>
      <w:r w:rsidRPr="00277E47">
        <w:rPr>
          <w:rFonts w:ascii="標楷體" w:eastAsia="標楷體" w:hAnsi="標楷體" w:hint="eastAsia"/>
          <w:sz w:val="32"/>
          <w:szCs w:val="32"/>
        </w:rPr>
        <w:t>司法、</w:t>
      </w:r>
      <w:r w:rsidRPr="00277E47">
        <w:rPr>
          <w:rFonts w:ascii="標楷體" w:eastAsia="標楷體" w:hAnsi="標楷體"/>
          <w:sz w:val="32"/>
          <w:szCs w:val="32"/>
        </w:rPr>
        <w:t>社政主</w:t>
      </w:r>
      <w:r w:rsidRPr="00277E47">
        <w:rPr>
          <w:rFonts w:ascii="標楷體" w:eastAsia="標楷體" w:hAnsi="標楷體" w:hint="eastAsia"/>
          <w:sz w:val="32"/>
          <w:szCs w:val="32"/>
        </w:rPr>
        <w:t>管</w:t>
      </w:r>
      <w:r w:rsidRPr="00277E47">
        <w:rPr>
          <w:rFonts w:ascii="標楷體" w:eastAsia="標楷體" w:hAnsi="標楷體"/>
          <w:sz w:val="32"/>
          <w:szCs w:val="32"/>
        </w:rPr>
        <w:t>相關機關指定處</w:t>
      </w:r>
      <w:r w:rsidRPr="00277E47">
        <w:rPr>
          <w:rFonts w:ascii="標楷體" w:eastAsia="標楷體" w:hAnsi="標楷體" w:hint="eastAsia"/>
          <w:sz w:val="32"/>
          <w:szCs w:val="32"/>
        </w:rPr>
        <w:t>置</w:t>
      </w:r>
      <w:r w:rsidRPr="00277E47">
        <w:rPr>
          <w:rFonts w:ascii="標楷體" w:eastAsia="標楷體" w:hAnsi="標楷體"/>
          <w:sz w:val="32"/>
          <w:szCs w:val="32"/>
        </w:rPr>
        <w:t>之屍體及無人認</w:t>
      </w:r>
      <w:r w:rsidRPr="00277E47">
        <w:rPr>
          <w:rFonts w:ascii="標楷體" w:eastAsia="標楷體" w:hAnsi="標楷體" w:hint="eastAsia"/>
          <w:sz w:val="32"/>
          <w:szCs w:val="32"/>
        </w:rPr>
        <w:t>領</w:t>
      </w:r>
      <w:r w:rsidRPr="00277E47">
        <w:rPr>
          <w:rFonts w:ascii="標楷體" w:eastAsia="標楷體" w:hAnsi="標楷體"/>
          <w:sz w:val="32"/>
          <w:szCs w:val="32"/>
        </w:rPr>
        <w:t>之屍體</w:t>
      </w:r>
      <w:r w:rsidRPr="00277E47">
        <w:rPr>
          <w:rFonts w:ascii="標楷體" w:eastAsia="標楷體" w:hAnsi="標楷體" w:hint="eastAsia"/>
          <w:sz w:val="32"/>
          <w:szCs w:val="32"/>
        </w:rPr>
        <w:t>經</w:t>
      </w:r>
    </w:p>
    <w:p w:rsidR="009C7884" w:rsidRPr="00277E47" w:rsidRDefault="009C7884" w:rsidP="00277E47">
      <w:pPr>
        <w:spacing w:line="400" w:lineRule="exact"/>
        <w:ind w:firstLineChars="545" w:firstLine="1744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 w:hint="eastAsia"/>
          <w:sz w:val="32"/>
          <w:szCs w:val="32"/>
        </w:rPr>
        <w:t>處理後及無主骨骸</w:t>
      </w:r>
      <w:r w:rsidRPr="00277E47">
        <w:rPr>
          <w:rFonts w:ascii="標楷體" w:eastAsia="標楷體" w:hAnsi="標楷體"/>
          <w:sz w:val="32"/>
          <w:szCs w:val="32"/>
        </w:rPr>
        <w:t>免收費</w:t>
      </w:r>
      <w:r w:rsidRPr="00277E47">
        <w:rPr>
          <w:rFonts w:ascii="標楷體" w:eastAsia="標楷體" w:hAnsi="標楷體" w:hint="eastAsia"/>
          <w:sz w:val="32"/>
          <w:szCs w:val="32"/>
        </w:rPr>
        <w:t>用</w:t>
      </w:r>
      <w:r w:rsidRPr="00277E47">
        <w:rPr>
          <w:rFonts w:ascii="標楷體" w:eastAsia="標楷體" w:hAnsi="標楷體"/>
          <w:sz w:val="32"/>
          <w:szCs w:val="32"/>
        </w:rPr>
        <w:t>。</w:t>
      </w:r>
    </w:p>
    <w:p w:rsidR="00227304" w:rsidRDefault="00227304" w:rsidP="00A051A2">
      <w:pPr>
        <w:widowControl/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以上申請減（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免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）費用者，由本所代為選位，永豐納骨堂（祐寧堂）</w:t>
      </w:r>
    </w:p>
    <w:p w:rsidR="00227304" w:rsidRDefault="00227304" w:rsidP="00A051A2">
      <w:pPr>
        <w:widowControl/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不列入減（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免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）範圍內；舊堂櫃位不足時始得列入減(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免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）。</w:t>
      </w:r>
    </w:p>
    <w:p w:rsidR="006B3873" w:rsidRDefault="006B3873" w:rsidP="00C05CC8">
      <w:pPr>
        <w:widowControl/>
        <w:spacing w:line="420" w:lineRule="exact"/>
        <w:ind w:left="1920" w:hangingChars="600" w:hanging="19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第五條之一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為配合政府政策及推動本市重大政策或有其他特殊事由，本所得</w:t>
      </w:r>
    </w:p>
    <w:p w:rsidR="006B3873" w:rsidRDefault="006B3873" w:rsidP="00C05CC8">
      <w:pPr>
        <w:widowControl/>
        <w:spacing w:line="420" w:lineRule="exact"/>
        <w:ind w:leftChars="600" w:left="1440" w:firstLineChars="100" w:firstLine="3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另訂定相關收費優惠辦法。</w:t>
      </w:r>
    </w:p>
    <w:p w:rsidR="006B3873" w:rsidRPr="002F392D" w:rsidRDefault="006B3873" w:rsidP="00C05CC8">
      <w:pPr>
        <w:autoSpaceDE w:val="0"/>
        <w:autoSpaceDN w:val="0"/>
        <w:spacing w:line="420" w:lineRule="exact"/>
        <w:ind w:left="1120" w:hangingChars="350" w:hanging="11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第六條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申請公墓墓葬一個月內未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使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用，本所除撤銷使用許可，所繳納費用亦不予退還。</w:t>
      </w:r>
    </w:p>
    <w:p w:rsidR="006B3873" w:rsidRPr="00277E47" w:rsidRDefault="006B3873" w:rsidP="00C05CC8">
      <w:pPr>
        <w:autoSpaceDE w:val="0"/>
        <w:autoSpaceDN w:val="0"/>
        <w:spacing w:line="4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納骨堂申請人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應</w:t>
      </w:r>
      <w:r w:rsidR="00681B93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於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本所開立繳款單之次日起15日內繳納費用，逾期未</w:t>
      </w:r>
    </w:p>
    <w:p w:rsidR="006B3873" w:rsidRPr="00277E47" w:rsidRDefault="006B3873" w:rsidP="00277E47">
      <w:pPr>
        <w:autoSpaceDE w:val="0"/>
        <w:autoSpaceDN w:val="0"/>
        <w:spacing w:line="420" w:lineRule="exact"/>
        <w:ind w:firstLineChars="354" w:firstLine="1133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繳納者，將註銷選定櫃位。</w:t>
      </w:r>
    </w:p>
    <w:p w:rsidR="006B3873" w:rsidRPr="00277E47" w:rsidRDefault="006B3873" w:rsidP="00277E47">
      <w:pPr>
        <w:spacing w:line="420" w:lineRule="exact"/>
        <w:ind w:left="1120" w:hangingChars="350" w:hanging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第七條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申請使用本市納骨堂，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應填具申請書提出申請並辦理櫃位登記，應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取得起掘（洗）骨証明文件或火化證明，屍體相驗證明，亡者及申請人戶籍資料，選定堂位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憑繳款收據領取「塔位證明書」。</w:t>
      </w:r>
      <w:r w:rsidR="00E957DA" w:rsidRPr="00277E47">
        <w:rPr>
          <w:rFonts w:ascii="標楷體" w:eastAsia="標楷體" w:hAnsi="標楷體" w:cs="新細明體"/>
          <w:kern w:val="0"/>
          <w:sz w:val="32"/>
          <w:szCs w:val="32"/>
        </w:rPr>
        <w:t>憑證依擇定日期洽管理員</w:t>
      </w:r>
      <w:r w:rsidR="00E957DA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晉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塔事宜。</w:t>
      </w:r>
    </w:p>
    <w:p w:rsidR="006B3873" w:rsidRPr="00277E47" w:rsidRDefault="006B3873" w:rsidP="00C05CC8">
      <w:pPr>
        <w:spacing w:line="4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E957DA" w:rsidRPr="00277E47">
        <w:rPr>
          <w:rFonts w:ascii="標楷體" w:eastAsia="標楷體" w:hAnsi="標楷體" w:cs="新細明體"/>
          <w:kern w:val="0"/>
          <w:sz w:val="32"/>
          <w:szCs w:val="32"/>
        </w:rPr>
        <w:t>已辦妥</w:t>
      </w:r>
      <w:r w:rsidR="00E957DA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晉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堂許可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，依許可證暫寄骨灰骸於堂外暫置處，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堂時日更，</w:t>
      </w:r>
    </w:p>
    <w:p w:rsidR="006B3873" w:rsidRPr="002F392D" w:rsidRDefault="006B3873" w:rsidP="00C05CC8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需三日前告知管理員。</w:t>
      </w:r>
    </w:p>
    <w:p w:rsidR="006B3873" w:rsidRPr="00277E47" w:rsidRDefault="006B3873" w:rsidP="00C05CC8">
      <w:pPr>
        <w:widowControl/>
        <w:spacing w:line="4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變更或遷出骨灰(骸)存放設施，應填具申請書。</w:t>
      </w:r>
    </w:p>
    <w:p w:rsidR="006B3873" w:rsidRPr="00277E47" w:rsidRDefault="006B3873" w:rsidP="00277E47">
      <w:pPr>
        <w:widowControl/>
        <w:spacing w:line="420" w:lineRule="exact"/>
        <w:ind w:firstLineChars="354" w:firstLine="1133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本條例之書表格式，由本所另定之。</w:t>
      </w:r>
    </w:p>
    <w:p w:rsidR="006B3873" w:rsidRDefault="006B3873" w:rsidP="00C05CC8">
      <w:pPr>
        <w:spacing w:line="420" w:lineRule="exact"/>
        <w:ind w:left="1120" w:hangingChars="350" w:hanging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第八條 本市納骨堂之骨灰（骸）櫃位及祖先牌位，得申請預先訂購登記選位，並一次繳清全部費用。</w:t>
      </w:r>
    </w:p>
    <w:p w:rsidR="006B3873" w:rsidRDefault="006B3873" w:rsidP="00C05CC8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購買(含預購)納骨堂骨(骸)位及祖先牌位尚未晉堂，欲辦理退位者，</w:t>
      </w:r>
    </w:p>
    <w:p w:rsidR="006B3873" w:rsidRPr="002F392D" w:rsidRDefault="006B3873" w:rsidP="00C05CC8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完成繳費之日起十四日內提出可退還使用費及管理費，不收行政規費</w:t>
      </w:r>
    </w:p>
    <w:p w:rsidR="006B3873" w:rsidRPr="00277E47" w:rsidRDefault="006B3873" w:rsidP="00C05CC8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；逾十四日至三個月內提出者退還使用費及管理費，每位並收取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百分</w:t>
      </w:r>
    </w:p>
    <w:p w:rsidR="00056DBF" w:rsidRPr="00277E47" w:rsidRDefault="006B3873" w:rsidP="00277E47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之二十行政規費，</w:t>
      </w:r>
      <w:r w:rsidR="00056DBF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除特殊情況外，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逾三個月提出者不予退還使用費及</w:t>
      </w:r>
    </w:p>
    <w:p w:rsidR="00056DBF" w:rsidRPr="00277E47" w:rsidRDefault="006B3873" w:rsidP="00277E47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管理費。終止使用後如需再使用納骨堂、祖先牌位時，應重新申請並</w:t>
      </w:r>
    </w:p>
    <w:p w:rsidR="00056DBF" w:rsidRPr="00277E47" w:rsidRDefault="006B3873" w:rsidP="00277E47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繳納各項費用。申請進堂時，申請人及使用者應為親屬關係，且須由</w:t>
      </w:r>
    </w:p>
    <w:p w:rsidR="006B3873" w:rsidRPr="00277E47" w:rsidRDefault="006B3873" w:rsidP="00277E47">
      <w:pPr>
        <w:spacing w:line="420" w:lineRule="exact"/>
        <w:ind w:firstLineChars="354" w:firstLine="113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原購買人簽立使用同意書，始得申請晉堂。</w:t>
      </w:r>
    </w:p>
    <w:p w:rsidR="006B3873" w:rsidRPr="00277E47" w:rsidRDefault="006B3873" w:rsidP="00277E47">
      <w:pPr>
        <w:spacing w:line="42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晉堂應填具申請書及檢附起掘許可證明或火化許可證明。繳納費用後</w:t>
      </w:r>
    </w:p>
    <w:p w:rsidR="006B3873" w:rsidRPr="00277E47" w:rsidRDefault="006B3873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取得使用許可證明書，並憑證及起掘許可證明(或火化許可證明)辦理</w:t>
      </w:r>
    </w:p>
    <w:p w:rsidR="006B3873" w:rsidRPr="00277E47" w:rsidRDefault="006B3873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晉塔事宜。</w:t>
      </w:r>
    </w:p>
    <w:p w:rsidR="00910BB8" w:rsidRPr="00277E47" w:rsidRDefault="00910BB8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申請更換櫃位應填具申請書，檢附繳款收據、申請人身份證及印章，</w:t>
      </w:r>
    </w:p>
    <w:p w:rsidR="00910BB8" w:rsidRPr="00277E47" w:rsidRDefault="00910BB8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本所發給使用許可證明書，申請人應於申請日起</w:t>
      </w:r>
      <w:r w:rsidR="00E957DA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三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個月內完成換位，</w:t>
      </w:r>
    </w:p>
    <w:p w:rsidR="00910BB8" w:rsidRPr="00277E47" w:rsidRDefault="00910BB8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逾期不予換位，因更換櫃位，原許可文件註銷。</w:t>
      </w:r>
      <w:r w:rsidR="006B3873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購買(含預購)納骨堂</w:t>
      </w:r>
    </w:p>
    <w:p w:rsidR="00910BB8" w:rsidRPr="00277E47" w:rsidRDefault="006B3873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骨灰(骸)位及祖先牌位尚未晉堂，欲申請換位者，完成繳費之日起十</w:t>
      </w:r>
    </w:p>
    <w:p w:rsidR="00910BB8" w:rsidRPr="00277E47" w:rsidRDefault="006B3873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四日內提出同意其換位，不收行政規費；逾十四日至三個月內提出者，</w:t>
      </w:r>
    </w:p>
    <w:p w:rsidR="00910BB8" w:rsidRPr="00277E47" w:rsidRDefault="006B3873" w:rsidP="00277E47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每位須繳交百分之二十換位行政規費；逾三個月提出者不予換位，且</w:t>
      </w:r>
    </w:p>
    <w:p w:rsidR="00910BB8" w:rsidRDefault="006B3873" w:rsidP="00910BB8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更換次數以一次為限。如所更換之位置比原購位置價格高者，需補足</w:t>
      </w:r>
    </w:p>
    <w:p w:rsidR="006B3873" w:rsidRPr="00910BB8" w:rsidRDefault="006B3873" w:rsidP="00910BB8">
      <w:pPr>
        <w:spacing w:line="400" w:lineRule="exact"/>
        <w:ind w:firstLineChars="350" w:firstLine="1120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其差額，如所更換之位置比原購位置價格低者，差價不予退還。</w:t>
      </w:r>
    </w:p>
    <w:p w:rsidR="006B3873" w:rsidRDefault="006B3873" w:rsidP="00C05CC8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若原購買人已死亡，其法定繼承人應共同向本所提出異動申請並授權</w:t>
      </w:r>
    </w:p>
    <w:p w:rsidR="006B3873" w:rsidRPr="002F392D" w:rsidRDefault="006B3873" w:rsidP="00C05CC8">
      <w:pPr>
        <w:spacing w:line="400" w:lineRule="exact"/>
        <w:ind w:firstLineChars="350" w:firstLine="11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指定其中一名繼承人，提供日後進堂辦理後續申請使用事宜。</w:t>
      </w:r>
    </w:p>
    <w:p w:rsidR="00FB16C2" w:rsidRPr="00277E47" w:rsidRDefault="00FB16C2" w:rsidP="00AF701D">
      <w:pPr>
        <w:spacing w:line="420" w:lineRule="exact"/>
        <w:ind w:left="1120" w:hangingChars="350" w:hanging="112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第九條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已安置納骨堂之骨灰（骸）及祖先牌位，中途終止使用者，應向本所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/>
          <w:kern w:val="0"/>
          <w:sz w:val="32"/>
          <w:szCs w:val="32"/>
        </w:rPr>
        <w:t>申請註銷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（退堂）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，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憑退堂證明取回骨灰（骸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）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已繳各項費用不予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/>
          <w:kern w:val="0"/>
          <w:sz w:val="32"/>
          <w:szCs w:val="32"/>
        </w:rPr>
        <w:t>退還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，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移堂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（位）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亦同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，六個月內若有特殊事由，得向本所申請更換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位置，經本所審定通過後，應一次繳清原購買價格百分之二十換位行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政規費及塔(牌)位差額，僅限於「同堂間」申請更換櫃位。惟若換位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後之塔(牌)位價格較低時，申請人不得要求退還差額，且仍須繳納換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位行政規費。終止使用後如需再使用納骨堂、祖先牌位時，應重新申</w:t>
      </w:r>
    </w:p>
    <w:p w:rsidR="00FB16C2" w:rsidRPr="00277E47" w:rsidRDefault="00FB16C2" w:rsidP="00AF701D">
      <w:pPr>
        <w:spacing w:line="420" w:lineRule="exact"/>
        <w:ind w:leftChars="300" w:left="720" w:firstLineChars="129" w:firstLine="413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請並繳納各項費用。</w:t>
      </w:r>
    </w:p>
    <w:p w:rsidR="006B3873" w:rsidRPr="00277E47" w:rsidRDefault="00FB16C2" w:rsidP="00277E47">
      <w:pPr>
        <w:widowControl/>
        <w:spacing w:line="420" w:lineRule="exact"/>
        <w:ind w:firstLineChars="354" w:firstLine="1133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櫃位准許使用後，不予提供更換櫃位服務，一經遷出即喪失使用權益。</w:t>
      </w:r>
    </w:p>
    <w:p w:rsidR="00FB16C2" w:rsidRPr="00277E47" w:rsidRDefault="00FB16C2" w:rsidP="00AF701D">
      <w:pPr>
        <w:spacing w:line="420" w:lineRule="exact"/>
        <w:ind w:left="2080" w:hangingChars="650" w:hanging="2080"/>
        <w:rPr>
          <w:rFonts w:ascii="標楷體" w:eastAsia="標楷體" w:hAnsi="標楷體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第九條之一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Pr="00277E47">
        <w:rPr>
          <w:rFonts w:ascii="標楷體" w:eastAsia="標楷體" w:hAnsi="標楷體"/>
          <w:sz w:val="32"/>
          <w:szCs w:val="32"/>
        </w:rPr>
        <w:t>本公墓部分墓基規劃為骨灰樹葬專區，申請人應於申請使用時一</w:t>
      </w:r>
    </w:p>
    <w:p w:rsidR="00FB16C2" w:rsidRPr="00277E47" w:rsidRDefault="001C75B9" w:rsidP="00277E47">
      <w:pPr>
        <w:spacing w:line="420" w:lineRule="exact"/>
        <w:ind w:firstLineChars="531" w:firstLine="1699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/>
          <w:sz w:val="32"/>
          <w:szCs w:val="32"/>
        </w:rPr>
        <w:t>次繳清樹葬</w:t>
      </w:r>
      <w:r w:rsidR="00FB16C2" w:rsidRPr="00277E47">
        <w:rPr>
          <w:rFonts w:ascii="標楷體" w:eastAsia="標楷體" w:hAnsi="標楷體"/>
          <w:sz w:val="32"/>
          <w:szCs w:val="32"/>
        </w:rPr>
        <w:t>費用，其收費標準如下：</w:t>
      </w:r>
      <w:r w:rsidR="00FB16C2" w:rsidRPr="00277E47">
        <w:rPr>
          <w:rFonts w:ascii="標楷體" w:eastAsia="標楷體" w:hAnsi="標楷體" w:hint="eastAsia"/>
          <w:sz w:val="32"/>
          <w:szCs w:val="32"/>
        </w:rPr>
        <w:t>南投市市</w:t>
      </w:r>
      <w:r w:rsidR="00FB16C2" w:rsidRPr="00277E47">
        <w:rPr>
          <w:rFonts w:ascii="標楷體" w:eastAsia="標楷體" w:hAnsi="標楷體"/>
          <w:sz w:val="32"/>
          <w:szCs w:val="32"/>
        </w:rPr>
        <w:t>民應繳使用規費新</w:t>
      </w:r>
    </w:p>
    <w:p w:rsidR="00FB16C2" w:rsidRPr="00277E47" w:rsidRDefault="00FB16C2" w:rsidP="00277E47">
      <w:pPr>
        <w:spacing w:line="420" w:lineRule="exact"/>
        <w:ind w:firstLineChars="531" w:firstLine="1699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/>
          <w:sz w:val="32"/>
          <w:szCs w:val="32"/>
        </w:rPr>
        <w:t>臺幣五千元及管理費用五千元；南投縣民申請使用規費新臺幣七</w:t>
      </w:r>
    </w:p>
    <w:p w:rsidR="00FB16C2" w:rsidRPr="00277E47" w:rsidRDefault="00FB16C2" w:rsidP="00277E47">
      <w:pPr>
        <w:spacing w:line="420" w:lineRule="exact"/>
        <w:ind w:firstLineChars="531" w:firstLine="1699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/>
          <w:sz w:val="32"/>
          <w:szCs w:val="32"/>
        </w:rPr>
        <w:t>千五百元及管理費用七千五百元；非南投縣民申請使用規費新臺</w:t>
      </w:r>
    </w:p>
    <w:p w:rsidR="00FB16C2" w:rsidRPr="00277E47" w:rsidRDefault="00FB16C2" w:rsidP="00277E47">
      <w:pPr>
        <w:spacing w:line="420" w:lineRule="exact"/>
        <w:ind w:firstLineChars="531" w:firstLine="1699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/>
          <w:sz w:val="32"/>
          <w:szCs w:val="32"/>
        </w:rPr>
        <w:t>幣一萬元及管理費用一萬元。有關申請骨灰</w:t>
      </w:r>
      <w:r w:rsidR="00354EF4" w:rsidRPr="00277E47">
        <w:rPr>
          <w:rFonts w:ascii="標楷體" w:eastAsia="標楷體" w:hAnsi="標楷體"/>
          <w:sz w:val="32"/>
          <w:szCs w:val="32"/>
        </w:rPr>
        <w:t>樹葬</w:t>
      </w:r>
      <w:r w:rsidRPr="00277E47">
        <w:rPr>
          <w:rFonts w:ascii="標楷體" w:eastAsia="標楷體" w:hAnsi="標楷體"/>
          <w:sz w:val="32"/>
          <w:szCs w:val="32"/>
        </w:rPr>
        <w:t>相關規定由本所</w:t>
      </w:r>
    </w:p>
    <w:p w:rsidR="00FB16C2" w:rsidRPr="00277E47" w:rsidRDefault="00FB16C2" w:rsidP="00277E47">
      <w:pPr>
        <w:spacing w:line="420" w:lineRule="exact"/>
        <w:ind w:firstLineChars="531" w:firstLine="1699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/>
          <w:sz w:val="32"/>
          <w:szCs w:val="32"/>
        </w:rPr>
        <w:t>另定之。</w:t>
      </w:r>
    </w:p>
    <w:p w:rsidR="00FB16C2" w:rsidRDefault="00FB16C2" w:rsidP="00AF701D">
      <w:pPr>
        <w:widowControl/>
        <w:spacing w:line="420" w:lineRule="exact"/>
        <w:ind w:left="1760" w:hangingChars="550" w:hanging="176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第十條 申請暫厝及晉堂，本所得另定「南投縣南投市納骨堂暫厝暨晉堂管理</w:t>
      </w:r>
    </w:p>
    <w:p w:rsidR="00FB16C2" w:rsidRDefault="00FB16C2" w:rsidP="00AF701D">
      <w:pPr>
        <w:widowControl/>
        <w:spacing w:line="420" w:lineRule="exact"/>
        <w:ind w:leftChars="473" w:left="1359" w:hangingChars="70" w:hanging="224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規則」。</w:t>
      </w:r>
    </w:p>
    <w:p w:rsidR="00FB16C2" w:rsidRDefault="00FB16C2" w:rsidP="00AF701D">
      <w:pPr>
        <w:widowControl/>
        <w:spacing w:line="420" w:lineRule="exact"/>
        <w:ind w:left="1760" w:hangingChars="550" w:hanging="176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第十一條 </w:t>
      </w:r>
      <w:r w:rsidR="00E02124">
        <w:rPr>
          <w:rFonts w:ascii="標楷體" w:eastAsia="標楷體" w:hAnsi="標楷體" w:cs="新細明體"/>
          <w:kern w:val="0"/>
          <w:sz w:val="32"/>
          <w:szCs w:val="32"/>
        </w:rPr>
        <w:t>納骨堂於清明節慶等開放祭祀，平日家屬</w:t>
      </w:r>
      <w:r w:rsidR="00B36A41">
        <w:rPr>
          <w:rFonts w:ascii="標楷體" w:eastAsia="標楷體" w:hAnsi="標楷體" w:cs="新細明體" w:hint="eastAsia"/>
          <w:kern w:val="0"/>
          <w:sz w:val="32"/>
          <w:szCs w:val="32"/>
        </w:rPr>
        <w:t>進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堂祭拜，管理員依許可</w:t>
      </w:r>
    </w:p>
    <w:p w:rsidR="00FB16C2" w:rsidRDefault="00FB16C2" w:rsidP="00AF701D">
      <w:pPr>
        <w:widowControl/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證方可開堂門。</w:t>
      </w:r>
    </w:p>
    <w:p w:rsidR="0082732A" w:rsidRPr="00277E47" w:rsidRDefault="0082732A" w:rsidP="00AF701D">
      <w:pPr>
        <w:spacing w:line="420" w:lineRule="exact"/>
        <w:ind w:left="1280" w:hangingChars="400" w:hanging="128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第十二條 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公墓、中興及永豐納骨堂（舊）收費標準如下：</w:t>
      </w:r>
    </w:p>
    <w:p w:rsidR="0082732A" w:rsidRPr="00277E47" w:rsidRDefault="0082732A" w:rsidP="00AF701D">
      <w:pPr>
        <w:spacing w:line="420" w:lineRule="exact"/>
        <w:ind w:leftChars="466" w:left="1118" w:firstLineChars="100" w:firstLine="3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一、本市公墓墓地，以本市市民為原則，墓地使用規費新臺幣五千</w:t>
      </w:r>
    </w:p>
    <w:p w:rsidR="0082732A" w:rsidRPr="00277E47" w:rsidRDefault="0082732A" w:rsidP="00277E47">
      <w:pPr>
        <w:spacing w:line="420" w:lineRule="exact"/>
        <w:ind w:leftChars="466" w:left="1118" w:firstLineChars="315" w:firstLine="100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元，非本市市民使用規費新臺幣三萬元。</w:t>
      </w:r>
    </w:p>
    <w:p w:rsidR="0082732A" w:rsidRPr="00277E47" w:rsidRDefault="0082732A" w:rsidP="00AF701D">
      <w:pPr>
        <w:spacing w:line="420" w:lineRule="exact"/>
        <w:ind w:leftChars="466" w:left="1118" w:firstLineChars="100" w:firstLine="3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二、骨櫃每位新臺幣二萬七千元整（中興納骨堂由本所提供骨罐）。</w:t>
      </w:r>
    </w:p>
    <w:p w:rsidR="0082732A" w:rsidRPr="00277E47" w:rsidRDefault="0082732A" w:rsidP="00AF701D">
      <w:pPr>
        <w:spacing w:line="420" w:lineRule="exact"/>
        <w:ind w:leftChars="466" w:left="1118" w:firstLineChars="100" w:firstLine="3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三、骨灰櫃每位使用規費新臺幣一萬四千二百元整。</w:t>
      </w:r>
    </w:p>
    <w:p w:rsidR="0082732A" w:rsidRPr="00277E47" w:rsidRDefault="0082732A" w:rsidP="00AF701D">
      <w:pPr>
        <w:spacing w:line="420" w:lineRule="exact"/>
        <w:ind w:leftChars="466" w:left="1118" w:firstLineChars="100" w:firstLine="3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四、神主牌每位使用規費新臺幣九千元整（提供木製空白神主牌壹</w:t>
      </w:r>
    </w:p>
    <w:p w:rsidR="0082732A" w:rsidRPr="00277E47" w:rsidRDefault="0082732A" w:rsidP="00277E47">
      <w:pPr>
        <w:spacing w:line="420" w:lineRule="exact"/>
        <w:ind w:leftChars="466" w:left="1118" w:firstLineChars="300" w:firstLine="96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只）。</w:t>
      </w:r>
    </w:p>
    <w:p w:rsidR="0082732A" w:rsidRPr="00277E47" w:rsidRDefault="0082732A" w:rsidP="00AF701D">
      <w:pPr>
        <w:spacing w:line="420" w:lineRule="exact"/>
        <w:ind w:leftChars="466" w:left="1118" w:firstLineChars="100" w:firstLine="3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五、示範公墓墓基或更新墓區使用規費新臺幣二萬六千元整。</w:t>
      </w:r>
    </w:p>
    <w:p w:rsidR="0082732A" w:rsidRPr="00277E47" w:rsidRDefault="0082732A" w:rsidP="00277E47">
      <w:pPr>
        <w:widowControl/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除前項第一款外，非本市市民依前項標準均加百分之十收費。</w:t>
      </w:r>
    </w:p>
    <w:p w:rsidR="0082732A" w:rsidRDefault="0082732A" w:rsidP="00AF701D">
      <w:pPr>
        <w:spacing w:line="420" w:lineRule="exact"/>
        <w:ind w:left="2400" w:hangingChars="750" w:hanging="240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第十二條之一 為配合政府推動多元葬法，本所得另訂定使用規費表。</w:t>
      </w:r>
    </w:p>
    <w:p w:rsidR="0082732A" w:rsidRPr="002F392D" w:rsidRDefault="0082732A" w:rsidP="00AF701D">
      <w:pPr>
        <w:spacing w:line="42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第十三條 本市新納骨堂收費標準另行訂定「南投縣南投市永豐納骨堂（祐寧堂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）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納骨灰（骸）櫃使用規費表」。</w:t>
      </w:r>
    </w:p>
    <w:p w:rsidR="0082732A" w:rsidRPr="00277E47" w:rsidRDefault="0082732A" w:rsidP="00277E47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上開收費標準表價格為本市市民收費，非設籍本市市民加收百分之</w:t>
      </w:r>
    </w:p>
    <w:p w:rsidR="0082732A" w:rsidRPr="00277E47" w:rsidRDefault="0082732A" w:rsidP="00277E47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十費用。原安置於中興及永豐納骨堂(舊）者，如申請遷移至本堂可</w:t>
      </w:r>
    </w:p>
    <w:p w:rsidR="0082732A" w:rsidRPr="00277E47" w:rsidRDefault="0082732A" w:rsidP="00277E47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依其選定之櫃位減免百分之十的費用，但原繳納之費用，不得要求</w:t>
      </w:r>
    </w:p>
    <w:p w:rsidR="0082732A" w:rsidRPr="00277E47" w:rsidRDefault="0082732A" w:rsidP="00277E47">
      <w:pPr>
        <w:spacing w:line="420" w:lineRule="exact"/>
        <w:ind w:firstLineChars="443" w:firstLine="1418"/>
        <w:rPr>
          <w:rFonts w:ascii="標楷體" w:eastAsia="標楷體" w:hAnsi="標楷體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退還或相互抵扣</w:t>
      </w:r>
      <w:r w:rsidRPr="00277E47">
        <w:rPr>
          <w:rFonts w:ascii="標楷體" w:eastAsia="標楷體" w:hAnsi="標楷體" w:hint="eastAsia"/>
          <w:sz w:val="32"/>
          <w:szCs w:val="32"/>
        </w:rPr>
        <w:t>。</w:t>
      </w:r>
    </w:p>
    <w:p w:rsidR="0082732A" w:rsidRDefault="0082732A" w:rsidP="00AF701D">
      <w:pPr>
        <w:spacing w:line="420" w:lineRule="exact"/>
        <w:ind w:left="1440" w:hangingChars="450" w:hanging="144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hint="eastAsia"/>
          <w:sz w:val="32"/>
          <w:szCs w:val="32"/>
        </w:rPr>
        <w:t xml:space="preserve">第十四條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非設籍本市現任職或曾在本所、本市市民代表會（含代表）及本市</w:t>
      </w:r>
    </w:p>
    <w:p w:rsidR="0082732A" w:rsidRDefault="0082732A" w:rsidP="00AF701D">
      <w:pPr>
        <w:spacing w:line="420" w:lineRule="exact"/>
        <w:ind w:leftChars="400" w:left="960" w:firstLineChars="143" w:firstLine="4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轄內各機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關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、學校服務滿四年以上之員工（含臨時人員）本人、配</w:t>
      </w:r>
    </w:p>
    <w:p w:rsidR="0082732A" w:rsidRDefault="0082732A" w:rsidP="00AF701D">
      <w:pPr>
        <w:spacing w:line="420" w:lineRule="exact"/>
        <w:ind w:leftChars="400" w:left="960" w:firstLineChars="143" w:firstLine="4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偶及其一親等直系血親死亡者能提出證明文件者得比照本市市民收</w:t>
      </w:r>
    </w:p>
    <w:p w:rsidR="0082732A" w:rsidRDefault="0082732A" w:rsidP="00AF701D">
      <w:pPr>
        <w:spacing w:line="420" w:lineRule="exact"/>
        <w:ind w:leftChars="400" w:left="960" w:firstLineChars="143" w:firstLine="4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費。</w:t>
      </w:r>
    </w:p>
    <w:p w:rsidR="0082732A" w:rsidRDefault="0082732A" w:rsidP="00AF701D">
      <w:pPr>
        <w:spacing w:line="420" w:lineRule="exact"/>
        <w:ind w:leftChars="400" w:left="960" w:firstLineChars="743" w:firstLine="2380"/>
        <w:rPr>
          <w:rFonts w:ascii="標楷體" w:eastAsia="標楷體" w:hAnsi="標楷體"/>
          <w:b/>
          <w:sz w:val="32"/>
          <w:szCs w:val="32"/>
        </w:rPr>
      </w:pPr>
      <w:r w:rsidRPr="0082732A">
        <w:rPr>
          <w:rFonts w:ascii="標楷體" w:eastAsia="標楷體" w:hAnsi="標楷體" w:hint="eastAsia"/>
          <w:b/>
          <w:sz w:val="32"/>
          <w:szCs w:val="32"/>
        </w:rPr>
        <w:t>第三章 公墓、納骨堂管理</w:t>
      </w:r>
    </w:p>
    <w:p w:rsidR="0082732A" w:rsidRDefault="0082732A" w:rsidP="00B07AF5">
      <w:pPr>
        <w:spacing w:line="420" w:lineRule="exact"/>
        <w:ind w:left="1600" w:hangingChars="500" w:hanging="160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第十五條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為管理各項工作，必要時得僱用臨時工，納骨堂應投保險，設備添</w:t>
      </w:r>
    </w:p>
    <w:p w:rsidR="0082732A" w:rsidRDefault="0082732A" w:rsidP="00B07AF5">
      <w:pPr>
        <w:spacing w:line="420" w:lineRule="exact"/>
        <w:ind w:leftChars="500" w:left="1200" w:firstLineChars="68" w:firstLine="2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購更新，納骨堂及殯葬業務應納入資訊管理，並僱用資訊人員辦理。</w:t>
      </w:r>
    </w:p>
    <w:p w:rsidR="005642F4" w:rsidRPr="00277E47" w:rsidRDefault="005642F4" w:rsidP="00B07AF5">
      <w:pPr>
        <w:spacing w:line="42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 xml:space="preserve">第十六條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公墓及納骨堂應備置簿冊永久保存及輸入電腦並記載下列事項：</w:t>
      </w:r>
    </w:p>
    <w:p w:rsidR="001E204E" w:rsidRPr="00277E47" w:rsidRDefault="005642F4" w:rsidP="00277E47">
      <w:pPr>
        <w:spacing w:line="420" w:lineRule="exact"/>
        <w:ind w:firstLineChars="455" w:firstLine="1456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一、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亡者姓名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、</w:t>
      </w:r>
      <w:r w:rsidR="00B07AF5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出生地、</w:t>
      </w:r>
      <w:r w:rsidR="00B07AF5" w:rsidRPr="00277E47">
        <w:rPr>
          <w:rFonts w:ascii="標楷體" w:eastAsia="標楷體" w:hAnsi="標楷體" w:cs="新細明體"/>
          <w:kern w:val="0"/>
          <w:sz w:val="32"/>
          <w:szCs w:val="32"/>
        </w:rPr>
        <w:t>身份證統一編號</w:t>
      </w:r>
      <w:r w:rsidR="00B07AF5"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、通訊地、與受葬者之關</w:t>
      </w:r>
    </w:p>
    <w:p w:rsidR="005642F4" w:rsidRPr="00B07AF5" w:rsidRDefault="00B07AF5" w:rsidP="00277E47">
      <w:pPr>
        <w:spacing w:line="420" w:lineRule="exact"/>
        <w:ind w:firstLineChars="655" w:firstLine="2096"/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</w:pP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係、</w:t>
      </w:r>
      <w:r w:rsidR="005642F4" w:rsidRPr="00277E47">
        <w:rPr>
          <w:rFonts w:ascii="標楷體" w:eastAsia="標楷體" w:hAnsi="標楷體" w:cs="新細明體"/>
          <w:kern w:val="0"/>
          <w:sz w:val="32"/>
          <w:szCs w:val="32"/>
        </w:rPr>
        <w:t>詳細住址、性別</w:t>
      </w:r>
      <w:r w:rsidR="005642F4" w:rsidRPr="00B07AF5">
        <w:rPr>
          <w:rFonts w:ascii="標楷體" w:eastAsia="標楷體" w:hAnsi="標楷體" w:cs="新細明體"/>
          <w:kern w:val="0"/>
          <w:sz w:val="32"/>
          <w:szCs w:val="32"/>
        </w:rPr>
        <w:t>、出生</w:t>
      </w:r>
      <w:r w:rsidR="005642F4" w:rsidRPr="002F392D">
        <w:rPr>
          <w:rFonts w:ascii="標楷體" w:eastAsia="標楷體" w:hAnsi="標楷體" w:cs="新細明體"/>
          <w:kern w:val="0"/>
          <w:sz w:val="32"/>
          <w:szCs w:val="32"/>
        </w:rPr>
        <w:t>及死亡年月</w:t>
      </w:r>
      <w:r w:rsidR="005642F4"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日</w:t>
      </w:r>
      <w:r w:rsidR="005642F4" w:rsidRPr="002F392D">
        <w:rPr>
          <w:rFonts w:ascii="標楷體" w:eastAsia="標楷體" w:hAnsi="標楷體" w:cs="新細明體"/>
          <w:kern w:val="0"/>
          <w:sz w:val="32"/>
          <w:szCs w:val="32"/>
        </w:rPr>
        <w:t>、病名或死亡原因。</w:t>
      </w:r>
    </w:p>
    <w:p w:rsidR="005642F4" w:rsidRDefault="005642F4" w:rsidP="00AF701D">
      <w:pPr>
        <w:spacing w:line="420" w:lineRule="exact"/>
        <w:ind w:firstLineChars="443" w:firstLine="1419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二、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墓基編號及營葬日期（墓區及墓號）納骨堂棟、層級、埋葬、</w:t>
      </w:r>
    </w:p>
    <w:p w:rsidR="005642F4" w:rsidRPr="002F392D" w:rsidRDefault="005642F4" w:rsidP="00AF701D">
      <w:pPr>
        <w:spacing w:line="420" w:lineRule="exact"/>
        <w:ind w:firstLineChars="643" w:firstLine="20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安放日期等。</w:t>
      </w:r>
    </w:p>
    <w:p w:rsidR="005642F4" w:rsidRDefault="005642F4" w:rsidP="00AF701D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三、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死者主要親屬或申請關係姓名、身份證統一編號、詳細住址、</w:t>
      </w:r>
    </w:p>
    <w:p w:rsidR="005642F4" w:rsidRPr="002F392D" w:rsidRDefault="005642F4" w:rsidP="00AF701D">
      <w:pPr>
        <w:spacing w:line="420" w:lineRule="exact"/>
        <w:ind w:firstLineChars="643" w:firstLine="20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聯絡電話。</w:t>
      </w:r>
    </w:p>
    <w:p w:rsidR="005642F4" w:rsidRDefault="005642F4" w:rsidP="00AF701D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申請人資料如有變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更時，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應即時通知本所辦理異動登記。前項之申</w:t>
      </w:r>
    </w:p>
    <w:p w:rsidR="005642F4" w:rsidRPr="002F392D" w:rsidRDefault="005642F4" w:rsidP="00AF701D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請人資格如下：</w:t>
      </w:r>
    </w:p>
    <w:p w:rsidR="005642F4" w:rsidRDefault="005642F4" w:rsidP="00AF701D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一、申請人與亡者應為親屬關係，申請時須檢附戶籍資料供本所審</w:t>
      </w:r>
    </w:p>
    <w:p w:rsidR="005642F4" w:rsidRDefault="005642F4" w:rsidP="00AF701D">
      <w:pPr>
        <w:spacing w:line="420" w:lineRule="exact"/>
        <w:ind w:firstLineChars="643" w:firstLine="20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核。</w:t>
      </w:r>
    </w:p>
    <w:p w:rsidR="005642F4" w:rsidRDefault="005642F4" w:rsidP="00AF701D">
      <w:pPr>
        <w:spacing w:line="420" w:lineRule="exact"/>
        <w:ind w:firstLineChars="443" w:firstLine="141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二、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獨居人無親屬者，得由社政主管機關、當地里長或殯葬業者代</w:t>
      </w:r>
    </w:p>
    <w:p w:rsidR="005642F4" w:rsidRPr="002F392D" w:rsidRDefault="005642F4" w:rsidP="00AF701D">
      <w:pPr>
        <w:spacing w:line="420" w:lineRule="exact"/>
        <w:ind w:firstLineChars="643" w:firstLine="2058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為申請辦理。</w:t>
      </w:r>
    </w:p>
    <w:p w:rsidR="005642F4" w:rsidRDefault="005642F4" w:rsidP="00AF701D">
      <w:pPr>
        <w:spacing w:line="420" w:lineRule="exact"/>
        <w:ind w:firstLineChars="443" w:firstLine="1418"/>
        <w:rPr>
          <w:rFonts w:ascii="標楷體" w:eastAsia="標楷體" w:hAnsi="標楷體"/>
          <w:sz w:val="32"/>
          <w:szCs w:val="32"/>
        </w:rPr>
      </w:pPr>
      <w:r w:rsidRPr="002F392D">
        <w:rPr>
          <w:rFonts w:ascii="標楷體" w:eastAsia="標楷體" w:hAnsi="標楷體"/>
          <w:sz w:val="32"/>
          <w:szCs w:val="32"/>
        </w:rPr>
        <w:t>三、經相關主管機關證明之無人認領屍體（骨），由社政主管機關代</w:t>
      </w:r>
    </w:p>
    <w:p w:rsidR="0082732A" w:rsidRDefault="005642F4" w:rsidP="00AF701D">
      <w:pPr>
        <w:spacing w:line="420" w:lineRule="exact"/>
        <w:ind w:firstLineChars="643" w:firstLine="2058"/>
        <w:rPr>
          <w:rFonts w:ascii="標楷體" w:eastAsia="標楷體" w:hAnsi="標楷體"/>
          <w:sz w:val="32"/>
          <w:szCs w:val="32"/>
        </w:rPr>
      </w:pPr>
      <w:r w:rsidRPr="002F392D">
        <w:rPr>
          <w:rFonts w:ascii="標楷體" w:eastAsia="標楷體" w:hAnsi="標楷體"/>
          <w:sz w:val="32"/>
          <w:szCs w:val="32"/>
        </w:rPr>
        <w:t>為申請辦理。</w:t>
      </w:r>
    </w:p>
    <w:p w:rsidR="005642F4" w:rsidRPr="002F392D" w:rsidRDefault="005642F4" w:rsidP="00AF701D">
      <w:pPr>
        <w:spacing w:line="420" w:lineRule="exact"/>
        <w:jc w:val="both"/>
        <w:rPr>
          <w:rFonts w:ascii="標楷體" w:eastAsia="標楷體" w:hAnsi="標楷體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第十七條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公墓禁止下列情事：</w:t>
      </w:r>
    </w:p>
    <w:p w:rsidR="005642F4" w:rsidRPr="002F392D" w:rsidRDefault="005642F4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一、偷葬及盜墓。 </w:t>
      </w:r>
    </w:p>
    <w:p w:rsidR="005642F4" w:rsidRPr="002F392D" w:rsidRDefault="005642F4" w:rsidP="00AF701D">
      <w:pPr>
        <w:spacing w:line="420" w:lineRule="exact"/>
        <w:ind w:firstLineChars="436" w:firstLine="1395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二、露棺、露置骨骸及屍體。</w:t>
      </w:r>
    </w:p>
    <w:p w:rsidR="005642F4" w:rsidRPr="002F392D" w:rsidRDefault="005642F4" w:rsidP="00AF701D">
      <w:pPr>
        <w:spacing w:line="420" w:lineRule="exact"/>
        <w:ind w:firstLineChars="436" w:firstLine="1395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三、放飼禽畜，放置非公墓用品。</w:t>
      </w:r>
    </w:p>
    <w:p w:rsidR="005642F4" w:rsidRPr="002F392D" w:rsidRDefault="005642F4" w:rsidP="00AF701D">
      <w:pPr>
        <w:spacing w:line="420" w:lineRule="exact"/>
        <w:ind w:firstLineChars="436" w:firstLine="1395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四、掘起土方，堆放砂石建材、傾倒廢棄物，侵佔墾耕。</w:t>
      </w:r>
    </w:p>
    <w:p w:rsidR="005642F4" w:rsidRPr="002F392D" w:rsidRDefault="005642F4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五、放置骨金罐，設置神像，施設水池等，非許可之墓造物。</w:t>
      </w:r>
    </w:p>
    <w:p w:rsidR="005642F4" w:rsidRPr="002F392D" w:rsidRDefault="005642F4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六、未得墓葬許可，佔墓地插分金或佔設空墓、設生前墓基。</w:t>
      </w:r>
    </w:p>
    <w:p w:rsidR="005642F4" w:rsidRPr="002F392D" w:rsidRDefault="005642F4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 xml:space="preserve">七、埋葬寵物屍體。 </w:t>
      </w:r>
    </w:p>
    <w:p w:rsidR="005642F4" w:rsidRDefault="005642F4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違反上列情事，公墓巡查員除應制止外，並依規查報。</w:t>
      </w:r>
    </w:p>
    <w:p w:rsidR="00553D28" w:rsidRDefault="00553D28" w:rsidP="00AF701D">
      <w:pPr>
        <w:spacing w:line="420" w:lineRule="exact"/>
        <w:ind w:left="1600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 xml:space="preserve">第十八條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埋葬期間墓體之整修，不得增加面積及高度。</w:t>
      </w:r>
    </w:p>
    <w:p w:rsidR="00553D28" w:rsidRDefault="00553D28" w:rsidP="00AF701D">
      <w:pPr>
        <w:spacing w:line="420" w:lineRule="exact"/>
        <w:ind w:leftChars="500" w:left="1200" w:firstLineChars="68" w:firstLine="2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埋葬於本市公墓棺柩或屍體非經本所核准不得起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掘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，申請起掘証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明</w:t>
      </w:r>
    </w:p>
    <w:p w:rsidR="00553D28" w:rsidRDefault="00553D28" w:rsidP="00AF701D">
      <w:pPr>
        <w:spacing w:line="420" w:lineRule="exact"/>
        <w:ind w:leftChars="500" w:left="1200" w:firstLineChars="68" w:firstLine="2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，需附亡者及申請人戶籍資料。</w:t>
      </w:r>
    </w:p>
    <w:p w:rsidR="00553D28" w:rsidRDefault="00553D28" w:rsidP="00AF701D">
      <w:pPr>
        <w:spacing w:line="420" w:lineRule="exact"/>
        <w:ind w:leftChars="500" w:left="1200" w:firstLineChars="68" w:firstLine="2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申請人起掘後墓碑應敲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損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，廢棄物應銷毀清運，墓基整平。</w:t>
      </w:r>
    </w:p>
    <w:p w:rsidR="00553D28" w:rsidRDefault="00553D28" w:rsidP="00AF701D">
      <w:pPr>
        <w:spacing w:line="4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第十九條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凡核准使用公墓、納骨堂之一切設施者，如遇天災地震或人力無法</w:t>
      </w:r>
    </w:p>
    <w:p w:rsidR="00553D28" w:rsidRDefault="00553D28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抗拒之因素而毀損時，本所不負賠償之責。</w:t>
      </w:r>
    </w:p>
    <w:p w:rsidR="002C444A" w:rsidRDefault="002C444A" w:rsidP="00AF701D">
      <w:pPr>
        <w:spacing w:line="420" w:lineRule="exact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納骨堂不得放置骨灰（骸）外之物品。進入納骨堂，不得持香、燭、</w:t>
      </w:r>
    </w:p>
    <w:p w:rsidR="002C444A" w:rsidRDefault="002C444A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炮、金紙等物品入內祭拜，撿骨整金需於指定場所，並負場地清潔</w:t>
      </w:r>
    </w:p>
    <w:p w:rsidR="002C444A" w:rsidRDefault="002C444A" w:rsidP="00AF701D">
      <w:pPr>
        <w:spacing w:line="420" w:lineRule="exact"/>
        <w:ind w:firstLineChars="443" w:firstLine="1418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之責。</w:t>
      </w:r>
    </w:p>
    <w:p w:rsidR="002C444A" w:rsidRPr="002F392D" w:rsidRDefault="002C444A" w:rsidP="00AF701D">
      <w:pPr>
        <w:spacing w:line="420" w:lineRule="exact"/>
        <w:ind w:left="2080" w:hangingChars="650" w:hanging="208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第二十條之一 為鼓勵辦理殯葬業務員工，本所得編列殯葬業務提成獎金發放</w:t>
      </w:r>
    </w:p>
    <w:p w:rsidR="002C444A" w:rsidRDefault="002C444A" w:rsidP="00AF701D">
      <w:pPr>
        <w:spacing w:line="420" w:lineRule="exact"/>
        <w:ind w:firstLineChars="664" w:firstLine="2125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，提成獎金支給標準另</w:t>
      </w:r>
      <w:r w:rsidRPr="002F392D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定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之。</w:t>
      </w:r>
    </w:p>
    <w:p w:rsidR="002C444A" w:rsidRDefault="002C444A" w:rsidP="00AF701D">
      <w:pPr>
        <w:spacing w:line="420" w:lineRule="exact"/>
        <w:ind w:firstLineChars="864" w:firstLine="2768"/>
        <w:rPr>
          <w:rFonts w:ascii="標楷體" w:eastAsia="標楷體" w:hAnsi="標楷體"/>
          <w:b/>
          <w:sz w:val="32"/>
          <w:szCs w:val="32"/>
        </w:rPr>
      </w:pPr>
      <w:r w:rsidRPr="002C444A">
        <w:rPr>
          <w:rFonts w:ascii="標楷體" w:eastAsia="標楷體" w:hAnsi="標楷體" w:hint="eastAsia"/>
          <w:b/>
          <w:sz w:val="32"/>
          <w:szCs w:val="32"/>
        </w:rPr>
        <w:t>第四章 民眾或團體捐贈之管理運用</w:t>
      </w:r>
    </w:p>
    <w:p w:rsidR="002C444A" w:rsidRPr="00277E47" w:rsidRDefault="002C444A" w:rsidP="00AF701D">
      <w:pPr>
        <w:spacing w:line="4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第二十一條 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基於公益與慈善捐助原則，捐助者向本所申請並經核准後，得減</w:t>
      </w:r>
    </w:p>
    <w:p w:rsidR="002C444A" w:rsidRPr="00277E47" w:rsidRDefault="002C444A" w:rsidP="00277E47">
      <w:pPr>
        <w:spacing w:line="420" w:lineRule="exact"/>
        <w:ind w:firstLineChars="531" w:firstLine="1699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/>
          <w:kern w:val="0"/>
          <w:sz w:val="32"/>
          <w:szCs w:val="32"/>
        </w:rPr>
        <w:t>免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百分之十</w:t>
      </w:r>
      <w:r w:rsidRPr="00277E47">
        <w:rPr>
          <w:rFonts w:ascii="標楷體" w:eastAsia="標楷體" w:hAnsi="標楷體" w:cs="新細明體"/>
          <w:kern w:val="0"/>
          <w:sz w:val="32"/>
          <w:szCs w:val="32"/>
        </w:rPr>
        <w:t>費用，購買一定數量之櫃位，並將所購櫃位全部一次</w:t>
      </w:r>
    </w:p>
    <w:p w:rsidR="002C444A" w:rsidRPr="00277E47" w:rsidRDefault="002C444A" w:rsidP="00277E47">
      <w:pPr>
        <w:spacing w:line="420" w:lineRule="exact"/>
        <w:ind w:firstLineChars="531" w:firstLine="1699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/>
          <w:kern w:val="0"/>
          <w:sz w:val="32"/>
          <w:szCs w:val="32"/>
        </w:rPr>
        <w:t>捐贈於本所，以免費提供本市列冊低收入戶及經本所社會課評估</w:t>
      </w:r>
    </w:p>
    <w:p w:rsidR="002C444A" w:rsidRPr="00277E47" w:rsidRDefault="002C444A" w:rsidP="00277E47">
      <w:pPr>
        <w:spacing w:line="420" w:lineRule="exact"/>
        <w:ind w:firstLineChars="531" w:firstLine="1699"/>
        <w:rPr>
          <w:rFonts w:ascii="標楷體" w:eastAsia="標楷體" w:hAnsi="標楷體" w:cs="新細明體"/>
          <w:kern w:val="0"/>
          <w:sz w:val="32"/>
          <w:szCs w:val="32"/>
        </w:rPr>
      </w:pPr>
      <w:r w:rsidRPr="00277E47">
        <w:rPr>
          <w:rFonts w:ascii="標楷體" w:eastAsia="標楷體" w:hAnsi="標楷體" w:cs="新細明體"/>
          <w:kern w:val="0"/>
          <w:sz w:val="32"/>
          <w:szCs w:val="32"/>
        </w:rPr>
        <w:t>為低收入邊緣戶確有需求弱勢民眾申請使用</w:t>
      </w:r>
      <w:r w:rsidRPr="00277E47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2C444A" w:rsidRDefault="002C444A" w:rsidP="00AF701D">
      <w:pPr>
        <w:spacing w:line="42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第二十二條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為永續經營及維護管理得接受民眾或團體的捐贈款項。</w:t>
      </w:r>
    </w:p>
    <w:p w:rsidR="00830826" w:rsidRDefault="00B33883" w:rsidP="00AF701D">
      <w:pPr>
        <w:spacing w:line="420" w:lineRule="exact"/>
        <w:ind w:left="1760" w:hangingChars="550" w:hanging="176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第二十三條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本捐贈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及代辦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款項之用途與使用之節日如下：</w:t>
      </w:r>
    </w:p>
    <w:p w:rsidR="00B33883" w:rsidRPr="002F392D" w:rsidRDefault="00B33883" w:rsidP="00AF701D">
      <w:pPr>
        <w:spacing w:line="420" w:lineRule="exact"/>
        <w:ind w:leftChars="500" w:left="1200" w:firstLineChars="200" w:firstLine="64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一、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農曆每月初一日、十五日。</w:t>
      </w:r>
    </w:p>
    <w:p w:rsidR="00B33883" w:rsidRPr="002F392D" w:rsidRDefault="00B33883" w:rsidP="00AF701D">
      <w:pPr>
        <w:spacing w:line="420" w:lineRule="exact"/>
        <w:ind w:leftChars="357" w:left="857" w:firstLineChars="300" w:firstLine="96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二、國曆元月四日萬善公壽誕。</w:t>
      </w:r>
    </w:p>
    <w:p w:rsidR="00B33883" w:rsidRPr="002F392D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三、國曆四月清明節。</w:t>
      </w:r>
    </w:p>
    <w:p w:rsidR="00B33883" w:rsidRPr="002F392D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四、農曆七月中元普渡法會。</w:t>
      </w:r>
    </w:p>
    <w:p w:rsidR="00B33883" w:rsidRPr="002F392D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五、農曆七月最後一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天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，地藏王菩薩壽誕。</w:t>
      </w:r>
    </w:p>
    <w:p w:rsidR="00B33883" w:rsidRPr="002F392D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六、農曆九月九日重陽節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。</w:t>
      </w:r>
    </w:p>
    <w:p w:rsidR="00B33883" w:rsidRPr="002F392D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七、農曆十二月二十四日送神日。</w:t>
      </w:r>
    </w:p>
    <w:p w:rsidR="00830826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八、誦經法會鮮花及素果、金銀紙、香、燭等。</w:t>
      </w:r>
    </w:p>
    <w:p w:rsidR="00830826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九、現場法師誦經、後場音樂工資及現場擴音及音響設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備費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。</w:t>
      </w:r>
    </w:p>
    <w:p w:rsidR="00830826" w:rsidRDefault="00B33883" w:rsidP="00AF701D">
      <w:pPr>
        <w:spacing w:line="420" w:lineRule="exact"/>
        <w:ind w:firstLineChars="554" w:firstLine="177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十、收據印製、餐費、礦泉水、符籙、祭拜用飯菜、碗、筷、帆</w:t>
      </w:r>
    </w:p>
    <w:p w:rsidR="00B33883" w:rsidRPr="002F392D" w:rsidRDefault="00B33883" w:rsidP="00AF701D">
      <w:pPr>
        <w:spacing w:line="420" w:lineRule="exact"/>
        <w:ind w:firstLineChars="754" w:firstLine="2413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布、桌椅、電扇、照明設備等。</w:t>
      </w:r>
    </w:p>
    <w:p w:rsidR="00830826" w:rsidRDefault="00B33883" w:rsidP="00AF701D">
      <w:pPr>
        <w:spacing w:line="420" w:lineRule="exact"/>
        <w:ind w:firstLineChars="536" w:firstLine="1715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十一、其他誦經法會現場所必需購置之各項臨時物品費用或因臨</w:t>
      </w:r>
    </w:p>
    <w:p w:rsidR="00B33883" w:rsidRDefault="00B33883" w:rsidP="00AF701D">
      <w:pPr>
        <w:spacing w:line="420" w:lineRule="exact"/>
        <w:ind w:firstLineChars="836" w:firstLine="2675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/>
          <w:kern w:val="0"/>
          <w:sz w:val="32"/>
          <w:szCs w:val="32"/>
        </w:rPr>
        <w:t>時性殯葬業務，需辦理祭祀誦經法會活動事宜等。</w:t>
      </w:r>
    </w:p>
    <w:p w:rsidR="00830826" w:rsidRDefault="00830826" w:rsidP="00AF701D">
      <w:pPr>
        <w:spacing w:line="420" w:lineRule="exact"/>
        <w:ind w:left="1920" w:hangingChars="600" w:hanging="19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第二十四條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本捐贈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及代辦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款項依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相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關會計制度之規定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辦理。</w:t>
      </w:r>
    </w:p>
    <w:p w:rsidR="00830826" w:rsidRDefault="00830826" w:rsidP="00AF701D">
      <w:pPr>
        <w:spacing w:line="420" w:lineRule="exact"/>
        <w:ind w:left="1922" w:hangingChars="600" w:hanging="1922"/>
        <w:jc w:val="center"/>
        <w:rPr>
          <w:rFonts w:ascii="標楷體" w:eastAsia="標楷體" w:hAnsi="標楷體"/>
          <w:b/>
          <w:sz w:val="32"/>
          <w:szCs w:val="32"/>
        </w:rPr>
      </w:pPr>
      <w:r w:rsidRPr="00830826">
        <w:rPr>
          <w:rFonts w:ascii="標楷體" w:eastAsia="標楷體" w:hAnsi="標楷體" w:hint="eastAsia"/>
          <w:b/>
          <w:sz w:val="32"/>
          <w:szCs w:val="32"/>
        </w:rPr>
        <w:t>第五章 附則</w:t>
      </w:r>
    </w:p>
    <w:p w:rsidR="00830826" w:rsidRDefault="00830826" w:rsidP="00AF701D">
      <w:pPr>
        <w:spacing w:line="420" w:lineRule="exact"/>
        <w:ind w:left="1920" w:hangingChars="600" w:hanging="19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第二十五條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為達成納骨堂永續經營之目標，</w:t>
      </w: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依殯葬管理條例之規定，管理費</w:t>
      </w:r>
    </w:p>
    <w:p w:rsidR="00830826" w:rsidRDefault="00830826" w:rsidP="00AF701D">
      <w:pPr>
        <w:spacing w:line="420" w:lineRule="exact"/>
        <w:ind w:leftChars="600" w:left="1440" w:firstLineChars="100" w:firstLine="3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>應設專戶儲存之，並將管理費以外之其他費用，提撥百分之二為</w:t>
      </w:r>
    </w:p>
    <w:p w:rsidR="00830826" w:rsidRDefault="00830826" w:rsidP="00AF701D">
      <w:pPr>
        <w:spacing w:line="420" w:lineRule="exact"/>
        <w:ind w:leftChars="600" w:left="1440" w:firstLineChars="100" w:firstLine="3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管理基金，詳細規定依使用規費表。</w:t>
      </w:r>
    </w:p>
    <w:p w:rsidR="00830826" w:rsidRDefault="00830826" w:rsidP="00AF701D">
      <w:pPr>
        <w:spacing w:line="420" w:lineRule="exact"/>
        <w:ind w:left="1920" w:hangingChars="600" w:hanging="1920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第二十六條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本自治條例未規定者，適用殯葬管理條例及其他法令規定。</w:t>
      </w:r>
    </w:p>
    <w:p w:rsidR="00F35332" w:rsidRPr="00830826" w:rsidRDefault="00830826" w:rsidP="00AF701D">
      <w:pPr>
        <w:spacing w:line="420" w:lineRule="exact"/>
        <w:ind w:left="1920" w:hangingChars="600" w:hanging="192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2F392D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第二十七條 </w:t>
      </w:r>
      <w:r w:rsidRPr="002F392D">
        <w:rPr>
          <w:rFonts w:ascii="標楷體" w:eastAsia="標楷體" w:hAnsi="標楷體" w:cs="新細明體"/>
          <w:kern w:val="0"/>
          <w:sz w:val="32"/>
          <w:szCs w:val="32"/>
        </w:rPr>
        <w:t>本自治條例自公布日施行。</w:t>
      </w:r>
    </w:p>
    <w:sectPr w:rsidR="00F35332" w:rsidRPr="00830826" w:rsidSect="00CE383B">
      <w:footerReference w:type="default" r:id="rId7"/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5B" w:rsidRDefault="00751D5B" w:rsidP="00867913">
      <w:r>
        <w:separator/>
      </w:r>
    </w:p>
  </w:endnote>
  <w:endnote w:type="continuationSeparator" w:id="0">
    <w:p w:rsidR="00751D5B" w:rsidRDefault="00751D5B" w:rsidP="0086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6782"/>
      <w:docPartObj>
        <w:docPartGallery w:val="Page Numbers (Bottom of Page)"/>
        <w:docPartUnique/>
      </w:docPartObj>
    </w:sdtPr>
    <w:sdtEndPr/>
    <w:sdtContent>
      <w:p w:rsidR="00AF701D" w:rsidRDefault="00751D5B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AC27D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A051A2" w:rsidRDefault="00A051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5B" w:rsidRDefault="00751D5B" w:rsidP="00867913">
      <w:r>
        <w:separator/>
      </w:r>
    </w:p>
  </w:footnote>
  <w:footnote w:type="continuationSeparator" w:id="0">
    <w:p w:rsidR="00751D5B" w:rsidRDefault="00751D5B" w:rsidP="0086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2C11"/>
    <w:multiLevelType w:val="hybridMultilevel"/>
    <w:tmpl w:val="4C721C68"/>
    <w:lvl w:ilvl="0" w:tplc="C7F45E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E5D487A"/>
    <w:multiLevelType w:val="hybridMultilevel"/>
    <w:tmpl w:val="678025F8"/>
    <w:lvl w:ilvl="0" w:tplc="92F2BD08">
      <w:start w:val="1"/>
      <w:numFmt w:val="taiwaneseCountingThousand"/>
      <w:lvlText w:val="%1、"/>
      <w:lvlJc w:val="left"/>
      <w:pPr>
        <w:ind w:left="200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" w15:restartNumberingAfterBreak="0">
    <w:nsid w:val="0FFB380A"/>
    <w:multiLevelType w:val="hybridMultilevel"/>
    <w:tmpl w:val="2BAE4112"/>
    <w:lvl w:ilvl="0" w:tplc="BE9E5D4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1CF69BB"/>
    <w:multiLevelType w:val="hybridMultilevel"/>
    <w:tmpl w:val="1DD82E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1548C"/>
    <w:multiLevelType w:val="hybridMultilevel"/>
    <w:tmpl w:val="5E987A04"/>
    <w:lvl w:ilvl="0" w:tplc="28CECB6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A70CC6"/>
    <w:multiLevelType w:val="hybridMultilevel"/>
    <w:tmpl w:val="A5BA5046"/>
    <w:lvl w:ilvl="0" w:tplc="8DA2FC0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5D87F5F"/>
    <w:multiLevelType w:val="hybridMultilevel"/>
    <w:tmpl w:val="325A1C84"/>
    <w:lvl w:ilvl="0" w:tplc="0792A8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1869BA"/>
    <w:multiLevelType w:val="hybridMultilevel"/>
    <w:tmpl w:val="D9144F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490BE8"/>
    <w:multiLevelType w:val="hybridMultilevel"/>
    <w:tmpl w:val="874AAA7A"/>
    <w:lvl w:ilvl="0" w:tplc="0DF25EC8">
      <w:start w:val="1"/>
      <w:numFmt w:val="taiwaneseCountingThousand"/>
      <w:lvlText w:val="第%1條"/>
      <w:lvlJc w:val="left"/>
      <w:pPr>
        <w:ind w:left="98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141C43"/>
    <w:multiLevelType w:val="hybridMultilevel"/>
    <w:tmpl w:val="3AA8B252"/>
    <w:lvl w:ilvl="0" w:tplc="7D72DFEE">
      <w:start w:val="1"/>
      <w:numFmt w:val="taiwaneseCountingThousand"/>
      <w:lvlText w:val="%1、"/>
      <w:lvlJc w:val="left"/>
      <w:pPr>
        <w:ind w:left="304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280" w:hanging="480"/>
      </w:pPr>
    </w:lvl>
    <w:lvl w:ilvl="2" w:tplc="0409001B" w:tentative="1">
      <w:start w:val="1"/>
      <w:numFmt w:val="lowerRoman"/>
      <w:lvlText w:val="%3."/>
      <w:lvlJc w:val="right"/>
      <w:pPr>
        <w:ind w:left="3760" w:hanging="480"/>
      </w:pPr>
    </w:lvl>
    <w:lvl w:ilvl="3" w:tplc="0409000F" w:tentative="1">
      <w:start w:val="1"/>
      <w:numFmt w:val="decimal"/>
      <w:lvlText w:val="%4."/>
      <w:lvlJc w:val="left"/>
      <w:pPr>
        <w:ind w:left="4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0" w:hanging="480"/>
      </w:pPr>
    </w:lvl>
    <w:lvl w:ilvl="5" w:tplc="0409001B" w:tentative="1">
      <w:start w:val="1"/>
      <w:numFmt w:val="lowerRoman"/>
      <w:lvlText w:val="%6."/>
      <w:lvlJc w:val="right"/>
      <w:pPr>
        <w:ind w:left="5200" w:hanging="480"/>
      </w:pPr>
    </w:lvl>
    <w:lvl w:ilvl="6" w:tplc="0409000F" w:tentative="1">
      <w:start w:val="1"/>
      <w:numFmt w:val="decimal"/>
      <w:lvlText w:val="%7."/>
      <w:lvlJc w:val="left"/>
      <w:pPr>
        <w:ind w:left="5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0" w:hanging="480"/>
      </w:pPr>
    </w:lvl>
    <w:lvl w:ilvl="8" w:tplc="0409001B" w:tentative="1">
      <w:start w:val="1"/>
      <w:numFmt w:val="lowerRoman"/>
      <w:lvlText w:val="%9."/>
      <w:lvlJc w:val="right"/>
      <w:pPr>
        <w:ind w:left="6640" w:hanging="480"/>
      </w:pPr>
    </w:lvl>
  </w:abstractNum>
  <w:abstractNum w:abstractNumId="10" w15:restartNumberingAfterBreak="0">
    <w:nsid w:val="4C0B1564"/>
    <w:multiLevelType w:val="hybridMultilevel"/>
    <w:tmpl w:val="2536E6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E62E77"/>
    <w:multiLevelType w:val="hybridMultilevel"/>
    <w:tmpl w:val="C56EAC84"/>
    <w:lvl w:ilvl="0" w:tplc="7F240C9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85419D"/>
    <w:multiLevelType w:val="hybridMultilevel"/>
    <w:tmpl w:val="1DAA679E"/>
    <w:lvl w:ilvl="0" w:tplc="D210338E">
      <w:start w:val="1"/>
      <w:numFmt w:val="taiwaneseCountingThousand"/>
      <w:lvlText w:val="%1、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3" w15:restartNumberingAfterBreak="0">
    <w:nsid w:val="68A833F6"/>
    <w:multiLevelType w:val="hybridMultilevel"/>
    <w:tmpl w:val="7FDEE78E"/>
    <w:lvl w:ilvl="0" w:tplc="E2243E6E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172A50"/>
    <w:multiLevelType w:val="hybridMultilevel"/>
    <w:tmpl w:val="DBDAFB76"/>
    <w:lvl w:ilvl="0" w:tplc="7734AA90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5" w15:restartNumberingAfterBreak="0">
    <w:nsid w:val="733B7AC4"/>
    <w:multiLevelType w:val="hybridMultilevel"/>
    <w:tmpl w:val="09369812"/>
    <w:lvl w:ilvl="0" w:tplc="03A89E22">
      <w:start w:val="1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6" w15:restartNumberingAfterBreak="0">
    <w:nsid w:val="77647B5D"/>
    <w:multiLevelType w:val="hybridMultilevel"/>
    <w:tmpl w:val="8420413E"/>
    <w:lvl w:ilvl="0" w:tplc="CDE2F2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16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32"/>
    <w:rsid w:val="00005719"/>
    <w:rsid w:val="00016241"/>
    <w:rsid w:val="00016DCA"/>
    <w:rsid w:val="00036BAD"/>
    <w:rsid w:val="0004345F"/>
    <w:rsid w:val="00056DBF"/>
    <w:rsid w:val="00073915"/>
    <w:rsid w:val="00074009"/>
    <w:rsid w:val="00083889"/>
    <w:rsid w:val="000F132C"/>
    <w:rsid w:val="000F5716"/>
    <w:rsid w:val="001413DC"/>
    <w:rsid w:val="001534BA"/>
    <w:rsid w:val="0015392B"/>
    <w:rsid w:val="001634D7"/>
    <w:rsid w:val="00186E7E"/>
    <w:rsid w:val="00193B1C"/>
    <w:rsid w:val="001B27F7"/>
    <w:rsid w:val="001C75B9"/>
    <w:rsid w:val="001D0D0B"/>
    <w:rsid w:val="001E1053"/>
    <w:rsid w:val="001E1570"/>
    <w:rsid w:val="001E204E"/>
    <w:rsid w:val="001F4B37"/>
    <w:rsid w:val="00221AFA"/>
    <w:rsid w:val="00227304"/>
    <w:rsid w:val="002351D4"/>
    <w:rsid w:val="00243AE5"/>
    <w:rsid w:val="002461D6"/>
    <w:rsid w:val="00246B4F"/>
    <w:rsid w:val="00246D49"/>
    <w:rsid w:val="00253D8A"/>
    <w:rsid w:val="00263EE4"/>
    <w:rsid w:val="00266F47"/>
    <w:rsid w:val="00270253"/>
    <w:rsid w:val="00277E47"/>
    <w:rsid w:val="002972EC"/>
    <w:rsid w:val="002C444A"/>
    <w:rsid w:val="002E749D"/>
    <w:rsid w:val="002F392D"/>
    <w:rsid w:val="00302EAA"/>
    <w:rsid w:val="00314CAC"/>
    <w:rsid w:val="00323D21"/>
    <w:rsid w:val="00354EF4"/>
    <w:rsid w:val="00372198"/>
    <w:rsid w:val="00372FA1"/>
    <w:rsid w:val="00374BD1"/>
    <w:rsid w:val="00382F28"/>
    <w:rsid w:val="00385BAB"/>
    <w:rsid w:val="003A6993"/>
    <w:rsid w:val="003B0E18"/>
    <w:rsid w:val="003B5090"/>
    <w:rsid w:val="003E19C8"/>
    <w:rsid w:val="004413E6"/>
    <w:rsid w:val="00444845"/>
    <w:rsid w:val="004548E5"/>
    <w:rsid w:val="00460419"/>
    <w:rsid w:val="0048413C"/>
    <w:rsid w:val="0049541D"/>
    <w:rsid w:val="004D2B07"/>
    <w:rsid w:val="004E2F51"/>
    <w:rsid w:val="0051326A"/>
    <w:rsid w:val="00524365"/>
    <w:rsid w:val="0053781A"/>
    <w:rsid w:val="00553D28"/>
    <w:rsid w:val="00555C90"/>
    <w:rsid w:val="005642F4"/>
    <w:rsid w:val="0057529B"/>
    <w:rsid w:val="00581FDA"/>
    <w:rsid w:val="0059076D"/>
    <w:rsid w:val="00592A42"/>
    <w:rsid w:val="005B04E2"/>
    <w:rsid w:val="005C1F51"/>
    <w:rsid w:val="00624920"/>
    <w:rsid w:val="0063204A"/>
    <w:rsid w:val="0063332E"/>
    <w:rsid w:val="00640956"/>
    <w:rsid w:val="00681B93"/>
    <w:rsid w:val="006A1B56"/>
    <w:rsid w:val="006A6733"/>
    <w:rsid w:val="006B0FD9"/>
    <w:rsid w:val="006B329B"/>
    <w:rsid w:val="006B3873"/>
    <w:rsid w:val="006C6CCF"/>
    <w:rsid w:val="007062D9"/>
    <w:rsid w:val="00720ABB"/>
    <w:rsid w:val="00722E31"/>
    <w:rsid w:val="00734A1B"/>
    <w:rsid w:val="00751D5B"/>
    <w:rsid w:val="00772675"/>
    <w:rsid w:val="007737BA"/>
    <w:rsid w:val="00780327"/>
    <w:rsid w:val="007A4545"/>
    <w:rsid w:val="007C2113"/>
    <w:rsid w:val="007D5E8B"/>
    <w:rsid w:val="007E223A"/>
    <w:rsid w:val="008216C5"/>
    <w:rsid w:val="0082732A"/>
    <w:rsid w:val="00830826"/>
    <w:rsid w:val="008600F1"/>
    <w:rsid w:val="00867913"/>
    <w:rsid w:val="00873AA1"/>
    <w:rsid w:val="0087771A"/>
    <w:rsid w:val="0088615B"/>
    <w:rsid w:val="009109F2"/>
    <w:rsid w:val="00910BB8"/>
    <w:rsid w:val="0091767B"/>
    <w:rsid w:val="00930933"/>
    <w:rsid w:val="0094608E"/>
    <w:rsid w:val="00954879"/>
    <w:rsid w:val="009748E5"/>
    <w:rsid w:val="00976160"/>
    <w:rsid w:val="00981D03"/>
    <w:rsid w:val="009918F6"/>
    <w:rsid w:val="009B3E1C"/>
    <w:rsid w:val="009C7884"/>
    <w:rsid w:val="009E2B2C"/>
    <w:rsid w:val="00A04565"/>
    <w:rsid w:val="00A051A2"/>
    <w:rsid w:val="00A30756"/>
    <w:rsid w:val="00A32A95"/>
    <w:rsid w:val="00A33F74"/>
    <w:rsid w:val="00A72DD3"/>
    <w:rsid w:val="00A84ED1"/>
    <w:rsid w:val="00AB5D61"/>
    <w:rsid w:val="00AC27D5"/>
    <w:rsid w:val="00AC4185"/>
    <w:rsid w:val="00AF701D"/>
    <w:rsid w:val="00B07AF5"/>
    <w:rsid w:val="00B17CC1"/>
    <w:rsid w:val="00B3023A"/>
    <w:rsid w:val="00B33883"/>
    <w:rsid w:val="00B36A41"/>
    <w:rsid w:val="00B53CF4"/>
    <w:rsid w:val="00B56762"/>
    <w:rsid w:val="00B85ECD"/>
    <w:rsid w:val="00B90444"/>
    <w:rsid w:val="00BC30D8"/>
    <w:rsid w:val="00BC350D"/>
    <w:rsid w:val="00C0152F"/>
    <w:rsid w:val="00C05CC8"/>
    <w:rsid w:val="00C5744A"/>
    <w:rsid w:val="00CA1E9B"/>
    <w:rsid w:val="00CB05AC"/>
    <w:rsid w:val="00CB65E3"/>
    <w:rsid w:val="00CC1690"/>
    <w:rsid w:val="00CE383B"/>
    <w:rsid w:val="00CE3B8E"/>
    <w:rsid w:val="00CF0625"/>
    <w:rsid w:val="00CF3F77"/>
    <w:rsid w:val="00D0217C"/>
    <w:rsid w:val="00D035B7"/>
    <w:rsid w:val="00D06D4D"/>
    <w:rsid w:val="00D53E8F"/>
    <w:rsid w:val="00D546AA"/>
    <w:rsid w:val="00DD29F8"/>
    <w:rsid w:val="00DD637C"/>
    <w:rsid w:val="00DF6D9A"/>
    <w:rsid w:val="00E02124"/>
    <w:rsid w:val="00E1517C"/>
    <w:rsid w:val="00E16697"/>
    <w:rsid w:val="00E2031C"/>
    <w:rsid w:val="00E62F00"/>
    <w:rsid w:val="00E73A4A"/>
    <w:rsid w:val="00E73B55"/>
    <w:rsid w:val="00E7777A"/>
    <w:rsid w:val="00E957DA"/>
    <w:rsid w:val="00EB058E"/>
    <w:rsid w:val="00EF6F8C"/>
    <w:rsid w:val="00F35332"/>
    <w:rsid w:val="00F42163"/>
    <w:rsid w:val="00F93D7D"/>
    <w:rsid w:val="00FB1388"/>
    <w:rsid w:val="00FB16C2"/>
    <w:rsid w:val="00FD3301"/>
    <w:rsid w:val="00FD7B20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F9D15-FB57-4E49-8D72-05F42DB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F3533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List Paragraph"/>
    <w:basedOn w:val="a"/>
    <w:uiPriority w:val="34"/>
    <w:qFormat/>
    <w:rsid w:val="00F35332"/>
    <w:pPr>
      <w:spacing w:line="480" w:lineRule="exact"/>
      <w:ind w:leftChars="200" w:left="480" w:firstLineChars="100" w:firstLine="10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86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9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913"/>
    <w:rPr>
      <w:sz w:val="20"/>
      <w:szCs w:val="20"/>
    </w:rPr>
  </w:style>
  <w:style w:type="paragraph" w:styleId="a8">
    <w:name w:val="No Spacing"/>
    <w:link w:val="a9"/>
    <w:uiPriority w:val="1"/>
    <w:qFormat/>
    <w:rsid w:val="00A051A2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051A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671</Words>
  <Characters>3829</Characters>
  <Application>Microsoft Office Word</Application>
  <DocSecurity>0</DocSecurity>
  <Lines>31</Lines>
  <Paragraphs>8</Paragraphs>
  <ScaleCrop>false</ScaleCrop>
  <Company>EverSuper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2023-12-01T02:01:00Z</cp:lastPrinted>
  <dcterms:created xsi:type="dcterms:W3CDTF">2024-08-28T01:56:00Z</dcterms:created>
  <dcterms:modified xsi:type="dcterms:W3CDTF">2024-08-28T01:56:00Z</dcterms:modified>
</cp:coreProperties>
</file>