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3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6"/>
      </w:tblGrid>
      <w:tr w:rsidR="008A615B" w:rsidRPr="008A615B" w14:paraId="43DD4BA2" w14:textId="77777777" w:rsidTr="008A615B">
        <w:trPr>
          <w:trHeight w:val="33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F978" w14:textId="3B704FD1" w:rsidR="008A615B" w:rsidRPr="00C962D4" w:rsidRDefault="00C962D4" w:rsidP="00C962D4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proofErr w:type="gramStart"/>
            <w:r w:rsidRP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臺</w:t>
            </w:r>
            <w:proofErr w:type="gramEnd"/>
            <w:r w:rsidRP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東縣</w:t>
            </w:r>
            <w:r w:rsidR="0081779A">
              <w:rPr>
                <w:rFonts w:ascii="Times New Roman" w:eastAsia="標楷體" w:hAnsi="Times New Roman" w:cs="Times New Roman" w:hint="eastAsia"/>
                <w:color w:val="000000"/>
                <w:kern w:val="0"/>
                <w:sz w:val="32"/>
                <w:szCs w:val="32"/>
              </w:rPr>
              <w:t>東河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鄉漁戶及漁戶</w:t>
            </w:r>
            <w:proofErr w:type="gramStart"/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人口數編製</w:t>
            </w:r>
            <w:proofErr w:type="gramEnd"/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說明</w:t>
            </w:r>
          </w:p>
        </w:tc>
      </w:tr>
      <w:tr w:rsidR="008A615B" w:rsidRPr="008A615B" w14:paraId="16BF8F48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53EE" w14:textId="054AAE7E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一、目的：明瞭本</w:t>
            </w:r>
            <w:r w:rsidRPr="00C962D4">
              <w:rPr>
                <w:rFonts w:ascii="Times New Roman" w:eastAsia="標楷體" w:hAnsi="Times New Roman" w:cs="Times New Roman"/>
                <w:color w:val="FF0000"/>
                <w:kern w:val="0"/>
                <w:sz w:val="26"/>
                <w:szCs w:val="26"/>
              </w:rPr>
              <w:t>鄉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漁戶及其家屬人口數量及其分佈情形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,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以供漁業主管機關作為計算漁民所得，及其他漁業行政措施。</w:t>
            </w:r>
          </w:p>
        </w:tc>
      </w:tr>
      <w:tr w:rsidR="008A615B" w:rsidRPr="008A615B" w14:paraId="685E3239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6B03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二、統計範圍及對象：本調查以本鄉鎮市戶籍所在地之漁戶及漁戶人口數為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69E07F8E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9046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三、統計標準時間：以每年十二月三十一日之事實為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2A69A477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848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四、分類標準：均分遠洋、近海、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沿岸、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海面養殖、內陸漁撈、內陸養殖等六類加以統計。</w:t>
            </w:r>
          </w:p>
        </w:tc>
      </w:tr>
      <w:tr w:rsidR="008A615B" w:rsidRPr="008A615B" w14:paraId="264108BC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28B2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五、有關法令規章：根據統計法、漁業法、漁業法施行細則。</w:t>
            </w:r>
          </w:p>
        </w:tc>
      </w:tr>
      <w:tr w:rsidR="008A615B" w:rsidRPr="008A615B" w14:paraId="12AF5395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E67F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六、統計項目定義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(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或說明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)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：</w:t>
            </w:r>
          </w:p>
        </w:tc>
      </w:tr>
      <w:tr w:rsidR="008A615B" w:rsidRPr="008A615B" w14:paraId="6428FEC8" w14:textId="77777777" w:rsidTr="008A615B">
        <w:trPr>
          <w:trHeight w:val="612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62C81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漁戶：不論漁業經營者（僅投資漁業而未負實際經營責任者除外）</w:t>
            </w:r>
          </w:p>
          <w:p w14:paraId="3286459A" w14:textId="77777777" w:rsidR="008A615B" w:rsidRPr="00C962D4" w:rsidRDefault="008A615B" w:rsidP="00C962D4">
            <w:pPr>
              <w:pStyle w:val="a3"/>
              <w:widowControl/>
              <w:ind w:leftChars="0" w:left="96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或被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僱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從事漁業者（限被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僱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直接從事漁撈或養殖工作者），凡其漁業收入達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該戶總收入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二分之一以上者為漁戶，戶籍登記者為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，漁戶中有兼營二種以上之漁業者，應以其收入最高之一種為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3DB23D87" w14:textId="77777777" w:rsidTr="008A615B">
        <w:trPr>
          <w:trHeight w:val="60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336B2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漁戶人口數：凡漁戶內之人口均視為漁戶人口數，如遠洋漁戶內</w:t>
            </w:r>
          </w:p>
          <w:p w14:paraId="4315FDB1" w14:textId="77777777" w:rsidR="008A615B" w:rsidRPr="00C962D4" w:rsidRDefault="008A615B" w:rsidP="00C962D4">
            <w:pPr>
              <w:pStyle w:val="a3"/>
              <w:widowControl/>
              <w:ind w:leftChars="0" w:left="96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之人口，均列入遠洋漁戶人口計算。因就學或服役等關係，暫時遷出之人口，仍視為漁戶內人口；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惟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戶內如有共同居住，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但未負共同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生活義務之寄籍人口，則應予剔除。</w:t>
            </w:r>
          </w:p>
        </w:tc>
      </w:tr>
      <w:tr w:rsidR="008A615B" w:rsidRPr="008A615B" w14:paraId="68097116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2FCB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七、一般說明：</w:t>
            </w:r>
          </w:p>
        </w:tc>
      </w:tr>
      <w:tr w:rsidR="008A615B" w:rsidRPr="008A615B" w14:paraId="4A3A6C9E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43A06" w14:textId="77777777" w:rsidR="00C962D4" w:rsidRPr="00C962D4" w:rsidRDefault="008A615B" w:rsidP="00C962D4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戶內如有共同居住，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但未負共同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生活義務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之寄藉人口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，如傭人，</w:t>
            </w:r>
          </w:p>
          <w:p w14:paraId="4D72DAA3" w14:textId="77777777" w:rsidR="008A615B" w:rsidRPr="00C962D4" w:rsidRDefault="008A615B" w:rsidP="00C962D4">
            <w:pPr>
              <w:pStyle w:val="a3"/>
              <w:widowControl/>
              <w:ind w:leftChars="0" w:left="975"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則應予除外。</w:t>
            </w:r>
          </w:p>
        </w:tc>
      </w:tr>
      <w:tr w:rsidR="008A615B" w:rsidRPr="008A615B" w14:paraId="5EE64504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B53A" w14:textId="77777777" w:rsidR="008A615B" w:rsidRPr="00C962D4" w:rsidRDefault="00C962D4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 xml:space="preserve">    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(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二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)</w:t>
            </w:r>
            <w:r w:rsidR="008A615B"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因就學或服役等關係暫時遷出之人口，仍應視為其漁戶內之人口。</w:t>
            </w:r>
          </w:p>
        </w:tc>
      </w:tr>
      <w:tr w:rsidR="008A615B" w:rsidRPr="008A615B" w14:paraId="6D3A1DDF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8737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八、資料蒐集方法及編製程序：根據本鄉鎮市漁民戶籍資料及漁業登記證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,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逐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項查記填表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送由漁業主管單位予以彙編。</w:t>
            </w:r>
          </w:p>
        </w:tc>
      </w:tr>
      <w:tr w:rsidR="008A615B" w:rsidRPr="008A615B" w14:paraId="2AB5A0F9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EC7F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九、編送對象：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本表編製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一式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3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份，先送主計室會核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後抽存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，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份自存，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1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份送</w:t>
            </w:r>
            <w:proofErr w:type="gramStart"/>
            <w:r w:rsid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>臺</w:t>
            </w:r>
            <w:proofErr w:type="gramEnd"/>
            <w:r w:rsidR="00C962D4">
              <w:rPr>
                <w:rFonts w:ascii="Times New Roman" w:eastAsia="標楷體" w:hAnsi="Times New Roman" w:cs="Times New Roman" w:hint="eastAsia"/>
                <w:color w:val="000000"/>
                <w:kern w:val="0"/>
                <w:sz w:val="26"/>
                <w:szCs w:val="26"/>
              </w:rPr>
              <w:t>東縣政府農業處</w:t>
            </w: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  <w:tr w:rsidR="008A615B" w:rsidRPr="008A615B" w14:paraId="6E95B3C9" w14:textId="77777777" w:rsidTr="008A615B">
        <w:trPr>
          <w:trHeight w:val="285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D4C52" w14:textId="77777777" w:rsidR="008A615B" w:rsidRPr="00C962D4" w:rsidRDefault="008A615B" w:rsidP="00C962D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</w:pPr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十、統計用途：作為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編製本鄉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統計年報等書刊重要資料之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一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並提供各級長官及有關單位作為決策</w:t>
            </w:r>
            <w:proofErr w:type="gramStart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之參據</w:t>
            </w:r>
            <w:proofErr w:type="gramEnd"/>
            <w:r w:rsidRPr="00C962D4">
              <w:rPr>
                <w:rFonts w:ascii="Times New Roman" w:eastAsia="標楷體" w:hAnsi="Times New Roman" w:cs="Times New Roman"/>
                <w:color w:val="000000"/>
                <w:kern w:val="0"/>
                <w:sz w:val="26"/>
                <w:szCs w:val="26"/>
              </w:rPr>
              <w:t>。</w:t>
            </w:r>
          </w:p>
        </w:tc>
      </w:tr>
    </w:tbl>
    <w:p w14:paraId="001F2999" w14:textId="77777777" w:rsidR="0072068F" w:rsidRPr="008A615B" w:rsidRDefault="0072068F"/>
    <w:sectPr w:rsidR="0072068F" w:rsidRPr="008A61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B5F47"/>
    <w:multiLevelType w:val="hybridMultilevel"/>
    <w:tmpl w:val="D592CB08"/>
    <w:lvl w:ilvl="0" w:tplc="A2CE3D4C">
      <w:start w:val="1"/>
      <w:numFmt w:val="taiwaneseCountingThousand"/>
      <w:lvlText w:val="(%1)"/>
      <w:lvlJc w:val="left"/>
      <w:pPr>
        <w:ind w:left="96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" w15:restartNumberingAfterBreak="0">
    <w:nsid w:val="291257F9"/>
    <w:multiLevelType w:val="hybridMultilevel"/>
    <w:tmpl w:val="688C5CE6"/>
    <w:lvl w:ilvl="0" w:tplc="B8E6E0DE">
      <w:start w:val="1"/>
      <w:numFmt w:val="taiwaneseCountingThousand"/>
      <w:lvlText w:val="(%1)"/>
      <w:lvlJc w:val="left"/>
      <w:pPr>
        <w:ind w:left="975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num w:numId="1" w16cid:durableId="679502761">
    <w:abstractNumId w:val="1"/>
  </w:num>
  <w:num w:numId="2" w16cid:durableId="1041590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15B"/>
    <w:rsid w:val="0072068F"/>
    <w:rsid w:val="0081779A"/>
    <w:rsid w:val="008A615B"/>
    <w:rsid w:val="00C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941B5"/>
  <w15:docId w15:val="{0EC159EB-B293-48FF-B124-C808AB544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2D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2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軟體管理 東河鄉公所</cp:lastModifiedBy>
  <cp:revision>3</cp:revision>
  <dcterms:created xsi:type="dcterms:W3CDTF">2023-08-23T10:40:00Z</dcterms:created>
  <dcterms:modified xsi:type="dcterms:W3CDTF">2023-09-19T02:58:00Z</dcterms:modified>
</cp:coreProperties>
</file>